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6E" w:rsidRPr="00792F10" w:rsidRDefault="00016ECC">
      <w:pPr>
        <w:rPr>
          <w:rFonts w:ascii="Arial" w:hAnsi="Arial" w:cs="Arial"/>
          <w:b/>
          <w:color w:val="AEAAAA" w:themeColor="background2" w:themeShade="BF"/>
          <w:sz w:val="24"/>
          <w:lang w:val="uk-UA"/>
        </w:rPr>
      </w:pPr>
      <w:r w:rsidRPr="00792F10">
        <w:rPr>
          <w:rFonts w:ascii="Arial" w:hAnsi="Arial" w:cs="Arial"/>
          <w:b/>
          <w:color w:val="AEAAAA" w:themeColor="background2" w:themeShade="BF"/>
          <w:sz w:val="24"/>
          <w:lang w:val="uk-UA"/>
        </w:rPr>
        <w:t xml:space="preserve">Енергоефективність у громадах </w:t>
      </w:r>
      <w:r w:rsidR="00C5396E" w:rsidRPr="00792F10">
        <w:rPr>
          <w:rFonts w:ascii="Arial" w:hAnsi="Arial" w:cs="Arial"/>
          <w:b/>
          <w:color w:val="AEAAAA" w:themeColor="background2" w:themeShade="BF"/>
          <w:sz w:val="24"/>
          <w:lang w:val="uk-UA"/>
        </w:rPr>
        <w:t>II</w:t>
      </w:r>
    </w:p>
    <w:p w:rsidR="00595A41" w:rsidRPr="00792F10" w:rsidRDefault="00016ECC">
      <w:pPr>
        <w:rPr>
          <w:rFonts w:ascii="Arial" w:hAnsi="Arial" w:cs="Arial"/>
          <w:b/>
          <w:sz w:val="24"/>
          <w:lang w:val="uk-UA"/>
        </w:rPr>
      </w:pPr>
      <w:r w:rsidRPr="00792F10">
        <w:rPr>
          <w:rFonts w:ascii="Arial" w:hAnsi="Arial" w:cs="Arial"/>
          <w:b/>
          <w:sz w:val="24"/>
          <w:lang w:val="uk-UA"/>
        </w:rPr>
        <w:t>Муніципальний енергетичний менеджмент</w:t>
      </w:r>
      <w:r w:rsidR="0027233C" w:rsidRPr="00792F10">
        <w:rPr>
          <w:rFonts w:ascii="Arial" w:hAnsi="Arial" w:cs="Arial"/>
          <w:b/>
          <w:sz w:val="24"/>
          <w:lang w:val="uk-UA"/>
        </w:rPr>
        <w:t xml:space="preserve"> </w:t>
      </w:r>
      <w:r w:rsidR="0003225F" w:rsidRPr="00792F10">
        <w:rPr>
          <w:rFonts w:ascii="Arial" w:hAnsi="Arial" w:cs="Arial"/>
          <w:b/>
          <w:sz w:val="24"/>
          <w:lang w:val="uk-UA"/>
        </w:rPr>
        <w:t xml:space="preserve">[MEM] </w:t>
      </w:r>
      <w:r w:rsidRPr="00792F10">
        <w:rPr>
          <w:rFonts w:ascii="Arial" w:hAnsi="Arial" w:cs="Arial"/>
          <w:b/>
          <w:sz w:val="24"/>
          <w:lang w:val="uk-UA"/>
        </w:rPr>
        <w:t xml:space="preserve">для малих міст України </w:t>
      </w:r>
    </w:p>
    <w:p w:rsidR="004F6CA4" w:rsidRDefault="004F6CA4" w:rsidP="00F755CF">
      <w:p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Цей документ пов‘язаний з </w:t>
      </w:r>
      <w:r>
        <w:rPr>
          <w:rFonts w:ascii="Arial" w:hAnsi="Arial" w:cs="Arial"/>
          <w:sz w:val="20"/>
          <w:lang w:val="uk-UA"/>
        </w:rPr>
        <w:t xml:space="preserve">Робочим пакетом 2 </w:t>
      </w:r>
      <w:r w:rsidRPr="00792F10">
        <w:rPr>
          <w:rFonts w:ascii="Arial" w:hAnsi="Arial" w:cs="Arial"/>
          <w:sz w:val="20"/>
          <w:lang w:val="uk-UA"/>
        </w:rPr>
        <w:t xml:space="preserve">проекту </w:t>
      </w:r>
      <w:r w:rsidR="00000CC3">
        <w:rPr>
          <w:rFonts w:ascii="Arial" w:hAnsi="Arial" w:cs="Arial"/>
          <w:sz w:val="20"/>
          <w:lang w:val="uk-UA"/>
        </w:rPr>
        <w:t>«</w:t>
      </w:r>
      <w:r>
        <w:rPr>
          <w:rFonts w:ascii="Arial" w:hAnsi="Arial" w:cs="Arial"/>
          <w:sz w:val="20"/>
          <w:lang w:val="uk-UA"/>
        </w:rPr>
        <w:t xml:space="preserve">Енергоефективність </w:t>
      </w:r>
      <w:r w:rsidR="00000CC3">
        <w:rPr>
          <w:rFonts w:ascii="Arial" w:hAnsi="Arial" w:cs="Arial"/>
          <w:sz w:val="20"/>
          <w:lang w:val="uk-UA"/>
        </w:rPr>
        <w:t>у</w:t>
      </w:r>
      <w:r>
        <w:rPr>
          <w:rFonts w:ascii="Arial" w:hAnsi="Arial" w:cs="Arial"/>
          <w:sz w:val="20"/>
          <w:lang w:val="uk-UA"/>
        </w:rPr>
        <w:t xml:space="preserve"> </w:t>
      </w:r>
      <w:r w:rsidR="00000CC3">
        <w:rPr>
          <w:rFonts w:ascii="Arial" w:hAnsi="Arial" w:cs="Arial"/>
          <w:sz w:val="20"/>
          <w:lang w:val="uk-UA"/>
        </w:rPr>
        <w:t>громадах</w:t>
      </w:r>
      <w:r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II</w:t>
      </w:r>
      <w:r w:rsidR="00000CC3">
        <w:rPr>
          <w:rFonts w:ascii="Arial" w:hAnsi="Arial" w:cs="Arial"/>
          <w:sz w:val="20"/>
          <w:lang w:val="uk-UA"/>
        </w:rPr>
        <w:t>»</w:t>
      </w:r>
      <w:r w:rsidRPr="00792F10">
        <w:rPr>
          <w:rFonts w:ascii="Arial" w:hAnsi="Arial" w:cs="Arial"/>
          <w:sz w:val="20"/>
          <w:lang w:val="uk-UA"/>
        </w:rPr>
        <w:t xml:space="preserve">. </w:t>
      </w:r>
      <w:r w:rsidR="00C7563A" w:rsidRPr="00792F10">
        <w:rPr>
          <w:rFonts w:ascii="Arial" w:hAnsi="Arial" w:cs="Arial"/>
          <w:sz w:val="20"/>
          <w:lang w:val="uk-UA"/>
        </w:rPr>
        <w:t xml:space="preserve"> </w:t>
      </w:r>
      <w:r w:rsidR="00016ECC" w:rsidRPr="00792F10">
        <w:rPr>
          <w:rFonts w:ascii="Arial" w:hAnsi="Arial" w:cs="Arial"/>
          <w:sz w:val="20"/>
          <w:lang w:val="uk-UA"/>
        </w:rPr>
        <w:t>Він містить визначення різних завдань муніципального енергетичного менеджменту</w:t>
      </w:r>
      <w:r w:rsidR="00C7563A" w:rsidRPr="00792F10">
        <w:rPr>
          <w:rFonts w:ascii="Arial" w:hAnsi="Arial" w:cs="Arial"/>
          <w:sz w:val="20"/>
          <w:lang w:val="uk-UA"/>
        </w:rPr>
        <w:t xml:space="preserve"> </w:t>
      </w:r>
      <w:r w:rsidR="00016ECC" w:rsidRPr="00792F10">
        <w:rPr>
          <w:rFonts w:ascii="Arial" w:hAnsi="Arial" w:cs="Arial"/>
          <w:sz w:val="20"/>
          <w:lang w:val="uk-UA"/>
        </w:rPr>
        <w:t>та визначає чинники успіху</w:t>
      </w:r>
      <w:r w:rsidR="00000CC3">
        <w:rPr>
          <w:rFonts w:ascii="Arial" w:hAnsi="Arial" w:cs="Arial"/>
          <w:sz w:val="20"/>
          <w:lang w:val="uk-UA"/>
        </w:rPr>
        <w:t xml:space="preserve"> і</w:t>
      </w:r>
      <w:r w:rsidR="00C7563A" w:rsidRPr="00792F10">
        <w:rPr>
          <w:rFonts w:ascii="Arial" w:hAnsi="Arial" w:cs="Arial"/>
          <w:sz w:val="20"/>
          <w:lang w:val="uk-UA"/>
        </w:rPr>
        <w:t xml:space="preserve"> </w:t>
      </w:r>
      <w:r w:rsidR="00016ECC" w:rsidRPr="00792F10">
        <w:rPr>
          <w:rFonts w:ascii="Arial" w:hAnsi="Arial" w:cs="Arial"/>
          <w:sz w:val="20"/>
          <w:lang w:val="uk-UA"/>
        </w:rPr>
        <w:t>ресурси</w:t>
      </w:r>
      <w:r>
        <w:rPr>
          <w:rFonts w:ascii="Arial" w:hAnsi="Arial" w:cs="Arial"/>
          <w:sz w:val="20"/>
          <w:lang w:val="uk-UA"/>
        </w:rPr>
        <w:t xml:space="preserve"> </w:t>
      </w:r>
      <w:r w:rsidR="00000CC3">
        <w:rPr>
          <w:rFonts w:ascii="Arial" w:hAnsi="Arial" w:cs="Arial"/>
          <w:sz w:val="20"/>
          <w:lang w:val="uk-UA"/>
        </w:rPr>
        <w:t>(</w:t>
      </w:r>
      <w:r w:rsidR="008757BE" w:rsidRPr="00792F10">
        <w:rPr>
          <w:rFonts w:ascii="Arial" w:hAnsi="Arial" w:cs="Arial"/>
          <w:sz w:val="20"/>
          <w:lang w:val="uk-UA"/>
        </w:rPr>
        <w:t xml:space="preserve">доступні або </w:t>
      </w:r>
      <w:r w:rsidR="00000CC3">
        <w:rPr>
          <w:rFonts w:ascii="Arial" w:hAnsi="Arial" w:cs="Arial"/>
          <w:sz w:val="20"/>
          <w:lang w:val="uk-UA"/>
        </w:rPr>
        <w:t xml:space="preserve">які </w:t>
      </w:r>
      <w:r w:rsidR="008757BE" w:rsidRPr="00792F10">
        <w:rPr>
          <w:rFonts w:ascii="Arial" w:hAnsi="Arial" w:cs="Arial"/>
          <w:sz w:val="20"/>
          <w:lang w:val="uk-UA"/>
        </w:rPr>
        <w:t xml:space="preserve">мають </w:t>
      </w:r>
      <w:r w:rsidR="00000CC3">
        <w:rPr>
          <w:rFonts w:ascii="Arial" w:hAnsi="Arial" w:cs="Arial"/>
          <w:sz w:val="20"/>
          <w:lang w:val="uk-UA"/>
        </w:rPr>
        <w:t>стати доступними для</w:t>
      </w:r>
      <w:r w:rsidR="008757BE" w:rsidRPr="00792F10">
        <w:rPr>
          <w:rFonts w:ascii="Arial" w:hAnsi="Arial" w:cs="Arial"/>
          <w:sz w:val="20"/>
          <w:lang w:val="uk-UA"/>
        </w:rPr>
        <w:t xml:space="preserve"> муніципалітет</w:t>
      </w:r>
      <w:r w:rsidR="00000CC3">
        <w:rPr>
          <w:rFonts w:ascii="Arial" w:hAnsi="Arial" w:cs="Arial"/>
          <w:sz w:val="20"/>
          <w:lang w:val="uk-UA"/>
        </w:rPr>
        <w:t>ів</w:t>
      </w:r>
      <w:r w:rsidR="00C7563A" w:rsidRPr="00792F10">
        <w:rPr>
          <w:rFonts w:ascii="Arial" w:hAnsi="Arial" w:cs="Arial"/>
          <w:sz w:val="20"/>
          <w:lang w:val="uk-UA"/>
        </w:rPr>
        <w:t>)</w:t>
      </w:r>
      <w:r w:rsidR="008757BE" w:rsidRPr="00792F10">
        <w:rPr>
          <w:rFonts w:ascii="Arial" w:hAnsi="Arial" w:cs="Arial"/>
          <w:sz w:val="20"/>
          <w:lang w:val="uk-UA"/>
        </w:rPr>
        <w:t>, а також інформацію стосовно необхідного технічного обладнання</w:t>
      </w:r>
      <w:r w:rsidR="00C7563A" w:rsidRPr="00792F10">
        <w:rPr>
          <w:rFonts w:ascii="Arial" w:hAnsi="Arial" w:cs="Arial"/>
          <w:sz w:val="20"/>
          <w:lang w:val="uk-UA"/>
        </w:rPr>
        <w:t xml:space="preserve">. </w:t>
      </w:r>
      <w:r w:rsidR="008757BE" w:rsidRPr="00792F10">
        <w:rPr>
          <w:rFonts w:ascii="Arial" w:hAnsi="Arial" w:cs="Arial"/>
          <w:sz w:val="20"/>
          <w:lang w:val="uk-UA"/>
        </w:rPr>
        <w:t>Ідея полягає в тому, щоб запропонувати муніципалітетам покроковий підхід до впровадження енергетичного</w:t>
      </w:r>
      <w:r w:rsidR="00016ECC" w:rsidRPr="00792F10">
        <w:rPr>
          <w:rFonts w:ascii="Arial" w:hAnsi="Arial" w:cs="Arial"/>
          <w:sz w:val="20"/>
          <w:lang w:val="uk-UA"/>
        </w:rPr>
        <w:t xml:space="preserve"> менеджмент</w:t>
      </w:r>
      <w:r w:rsidR="008757BE" w:rsidRPr="00792F10">
        <w:rPr>
          <w:rFonts w:ascii="Arial" w:hAnsi="Arial" w:cs="Arial"/>
          <w:sz w:val="20"/>
          <w:lang w:val="uk-UA"/>
        </w:rPr>
        <w:t>у,</w:t>
      </w:r>
      <w:r w:rsidR="00C7563A" w:rsidRPr="00792F10">
        <w:rPr>
          <w:rFonts w:ascii="Arial" w:hAnsi="Arial" w:cs="Arial"/>
          <w:sz w:val="20"/>
          <w:lang w:val="uk-UA"/>
        </w:rPr>
        <w:t xml:space="preserve"> </w:t>
      </w:r>
      <w:r w:rsidR="008757BE" w:rsidRPr="00792F10">
        <w:rPr>
          <w:rFonts w:ascii="Arial" w:hAnsi="Arial" w:cs="Arial"/>
          <w:sz w:val="20"/>
          <w:lang w:val="uk-UA"/>
        </w:rPr>
        <w:t>скоригований на їхні фактичні потреби</w:t>
      </w:r>
      <w:r w:rsidR="00C7563A" w:rsidRPr="00792F10">
        <w:rPr>
          <w:rFonts w:ascii="Arial" w:hAnsi="Arial" w:cs="Arial"/>
          <w:sz w:val="20"/>
          <w:lang w:val="uk-UA"/>
        </w:rPr>
        <w:t xml:space="preserve">. </w:t>
      </w:r>
    </w:p>
    <w:p w:rsidR="00C7563A" w:rsidRPr="00792F10" w:rsidRDefault="008757BE" w:rsidP="00F755CF">
      <w:p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Наразі концепція визначає </w:t>
      </w:r>
      <w:r w:rsidR="00C7563A" w:rsidRPr="00792F10">
        <w:rPr>
          <w:rFonts w:ascii="Arial" w:hAnsi="Arial" w:cs="Arial"/>
          <w:sz w:val="20"/>
          <w:lang w:val="uk-UA"/>
        </w:rPr>
        <w:t xml:space="preserve">3 </w:t>
      </w:r>
      <w:r w:rsidRPr="00792F10">
        <w:rPr>
          <w:rFonts w:ascii="Arial" w:hAnsi="Arial" w:cs="Arial"/>
          <w:sz w:val="20"/>
          <w:lang w:val="uk-UA"/>
        </w:rPr>
        <w:t>рівні</w:t>
      </w:r>
      <w:r w:rsidR="00C7563A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муніципального енергетичного</w:t>
      </w:r>
      <w:r w:rsidR="00016ECC" w:rsidRPr="00792F10">
        <w:rPr>
          <w:rFonts w:ascii="Arial" w:hAnsi="Arial" w:cs="Arial"/>
          <w:sz w:val="20"/>
          <w:lang w:val="uk-UA"/>
        </w:rPr>
        <w:t xml:space="preserve"> менеджмент</w:t>
      </w:r>
      <w:r w:rsidRPr="00792F10">
        <w:rPr>
          <w:rFonts w:ascii="Arial" w:hAnsi="Arial" w:cs="Arial"/>
          <w:sz w:val="20"/>
          <w:lang w:val="uk-UA"/>
        </w:rPr>
        <w:t>у</w:t>
      </w:r>
      <w:r w:rsidR="00C7563A" w:rsidRPr="00792F10">
        <w:rPr>
          <w:rFonts w:ascii="Arial" w:hAnsi="Arial" w:cs="Arial"/>
          <w:sz w:val="20"/>
          <w:lang w:val="uk-UA"/>
        </w:rPr>
        <w:t xml:space="preserve"> – </w:t>
      </w:r>
      <w:r w:rsidRPr="00792F10">
        <w:rPr>
          <w:rFonts w:ascii="Arial" w:hAnsi="Arial" w:cs="Arial"/>
          <w:sz w:val="20"/>
          <w:lang w:val="uk-UA"/>
        </w:rPr>
        <w:t xml:space="preserve">від «низького старту» для малих міст, які не мають досвіду та володіють обмеженими ресурсами, до комплексного </w:t>
      </w:r>
      <w:r w:rsidR="00C7563A" w:rsidRPr="00792F10">
        <w:rPr>
          <w:rFonts w:ascii="Arial" w:hAnsi="Arial" w:cs="Arial"/>
          <w:sz w:val="20"/>
          <w:lang w:val="uk-UA"/>
        </w:rPr>
        <w:t>MEM</w:t>
      </w:r>
      <w:r w:rsidRPr="00792F10">
        <w:rPr>
          <w:rFonts w:ascii="Arial" w:hAnsi="Arial" w:cs="Arial"/>
          <w:sz w:val="20"/>
          <w:lang w:val="uk-UA"/>
        </w:rPr>
        <w:t>, що охоплює всі відповідні сфери муніципальних будівель</w:t>
      </w:r>
      <w:r w:rsidR="00C7563A" w:rsidRPr="00792F10">
        <w:rPr>
          <w:rFonts w:ascii="Arial" w:hAnsi="Arial" w:cs="Arial"/>
          <w:sz w:val="20"/>
          <w:lang w:val="uk-UA"/>
        </w:rPr>
        <w:t>.</w:t>
      </w:r>
    </w:p>
    <w:p w:rsidR="00661C20" w:rsidRPr="00792F10" w:rsidRDefault="00661C20">
      <w:pPr>
        <w:rPr>
          <w:rFonts w:ascii="Arial" w:hAnsi="Arial" w:cs="Arial"/>
          <w:b/>
          <w:sz w:val="24"/>
          <w:lang w:val="uk-UA"/>
        </w:rPr>
      </w:pPr>
    </w:p>
    <w:tbl>
      <w:tblPr>
        <w:tblStyle w:val="TableGrid"/>
        <w:tblW w:w="91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36"/>
        <w:gridCol w:w="3037"/>
      </w:tblGrid>
      <w:tr w:rsidR="00F44A70" w:rsidRPr="00792F10" w:rsidTr="00F261C8">
        <w:trPr>
          <w:trHeight w:val="247"/>
        </w:trPr>
        <w:tc>
          <w:tcPr>
            <w:tcW w:w="3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4A70" w:rsidRPr="00792F10" w:rsidRDefault="00016ECC" w:rsidP="00E01EEA">
            <w:pPr>
              <w:spacing w:before="120" w:line="360" w:lineRule="auto"/>
              <w:rPr>
                <w:rFonts w:ascii="Arial" w:hAnsi="Arial" w:cs="Arial"/>
                <w:b/>
                <w:sz w:val="20"/>
                <w:lang w:val="uk-UA"/>
              </w:rPr>
            </w:pPr>
            <w:r w:rsidRPr="00792F10">
              <w:rPr>
                <w:rFonts w:ascii="Arial" w:hAnsi="Arial" w:cs="Arial"/>
                <w:b/>
                <w:lang w:val="uk-UA"/>
              </w:rPr>
              <w:t>Рівень</w:t>
            </w:r>
            <w:r w:rsidR="00F44A70" w:rsidRPr="00792F10">
              <w:rPr>
                <w:rFonts w:ascii="Arial" w:hAnsi="Arial" w:cs="Arial"/>
                <w:b/>
                <w:lang w:val="uk-UA"/>
              </w:rPr>
              <w:t xml:space="preserve"> A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:rsidR="00F44A70" w:rsidRPr="00792F10" w:rsidRDefault="00016ECC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b/>
                <w:lang w:val="uk-UA"/>
              </w:rPr>
              <w:t>Рівень</w:t>
            </w:r>
            <w:r w:rsidR="00F44A70" w:rsidRPr="00792F10">
              <w:rPr>
                <w:rFonts w:ascii="Arial" w:hAnsi="Arial" w:cs="Arial"/>
                <w:b/>
                <w:lang w:val="uk-UA"/>
              </w:rPr>
              <w:t xml:space="preserve"> B</w:t>
            </w:r>
          </w:p>
        </w:tc>
        <w:tc>
          <w:tcPr>
            <w:tcW w:w="3037" w:type="dxa"/>
            <w:shd w:val="clear" w:color="auto" w:fill="F2F2F2" w:themeFill="background1" w:themeFillShade="F2"/>
          </w:tcPr>
          <w:p w:rsidR="00F44A70" w:rsidRPr="00792F10" w:rsidRDefault="00016ECC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b/>
                <w:lang w:val="uk-UA"/>
              </w:rPr>
              <w:t>Рівень</w:t>
            </w:r>
            <w:r w:rsidR="00F44A70" w:rsidRPr="00792F10">
              <w:rPr>
                <w:rFonts w:ascii="Arial" w:hAnsi="Arial" w:cs="Arial"/>
                <w:b/>
                <w:lang w:val="uk-UA"/>
              </w:rPr>
              <w:t xml:space="preserve"> C</w:t>
            </w:r>
          </w:p>
        </w:tc>
      </w:tr>
      <w:tr w:rsidR="00F261C8" w:rsidRPr="00792F10" w:rsidTr="00F261C8">
        <w:trPr>
          <w:trHeight w:val="1628"/>
        </w:trPr>
        <w:tc>
          <w:tcPr>
            <w:tcW w:w="3036" w:type="dxa"/>
            <w:tcBorders>
              <w:bottom w:val="single" w:sz="4" w:space="0" w:color="auto"/>
            </w:tcBorders>
          </w:tcPr>
          <w:p w:rsidR="00F261C8" w:rsidRPr="00792F10" w:rsidRDefault="00513176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Основи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Інвентаризація будівель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Аналіз портфоліо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b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Інституційна спроможність</w:t>
            </w:r>
          </w:p>
        </w:tc>
        <w:tc>
          <w:tcPr>
            <w:tcW w:w="3036" w:type="dxa"/>
            <w:vMerge w:val="restart"/>
          </w:tcPr>
          <w:p w:rsidR="00513176" w:rsidRPr="00792F10" w:rsidRDefault="00513176" w:rsidP="00513176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Основи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Інвентаризація будівель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Аналіз портфоліо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Інституційна спроможність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Енергетичний моніторинг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Оптимізація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Звітність</w:t>
            </w:r>
          </w:p>
        </w:tc>
        <w:tc>
          <w:tcPr>
            <w:tcW w:w="3037" w:type="dxa"/>
            <w:vMerge w:val="restart"/>
          </w:tcPr>
          <w:p w:rsidR="00513176" w:rsidRPr="00792F10" w:rsidRDefault="00513176" w:rsidP="00513176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Основи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Інвентаризація будівель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Аналіз портфоліо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Інституційна спроможність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Енергетичний моніторинг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Оптимізація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Звітність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Енергетичні аудити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>Впровадження</w:t>
            </w:r>
          </w:p>
          <w:p w:rsidR="00F261C8" w:rsidRPr="00792F10" w:rsidRDefault="008757BE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 xml:space="preserve">Закупівлі </w:t>
            </w:r>
          </w:p>
        </w:tc>
      </w:tr>
      <w:tr w:rsidR="00F261C8" w:rsidRPr="00792F10" w:rsidTr="00F261C8">
        <w:trPr>
          <w:trHeight w:val="1627"/>
        </w:trPr>
        <w:tc>
          <w:tcPr>
            <w:tcW w:w="3036" w:type="dxa"/>
            <w:tcBorders>
              <w:bottom w:val="nil"/>
            </w:tcBorders>
          </w:tcPr>
          <w:p w:rsidR="00F261C8" w:rsidRPr="00792F10" w:rsidRDefault="00F261C8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3036" w:type="dxa"/>
            <w:vMerge/>
          </w:tcPr>
          <w:p w:rsidR="00F261C8" w:rsidRPr="00792F10" w:rsidRDefault="00F261C8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3037" w:type="dxa"/>
            <w:vMerge/>
          </w:tcPr>
          <w:p w:rsidR="00F261C8" w:rsidRPr="00792F10" w:rsidRDefault="00F261C8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261C8" w:rsidRPr="00792F10" w:rsidTr="00F261C8">
        <w:trPr>
          <w:trHeight w:val="380"/>
        </w:trPr>
        <w:tc>
          <w:tcPr>
            <w:tcW w:w="3036" w:type="dxa"/>
            <w:tcBorders>
              <w:top w:val="nil"/>
              <w:bottom w:val="single" w:sz="4" w:space="0" w:color="auto"/>
            </w:tcBorders>
          </w:tcPr>
          <w:p w:rsidR="00F261C8" w:rsidRPr="00792F10" w:rsidRDefault="00F261C8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3036" w:type="dxa"/>
          </w:tcPr>
          <w:p w:rsidR="00F261C8" w:rsidRPr="00792F10" w:rsidRDefault="00F261C8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3037" w:type="dxa"/>
            <w:vMerge/>
          </w:tcPr>
          <w:p w:rsidR="00F261C8" w:rsidRPr="00792F10" w:rsidRDefault="00F261C8" w:rsidP="00E01EEA">
            <w:pPr>
              <w:spacing w:before="120" w:line="360" w:lineRule="auto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C7563A" w:rsidRPr="00792F10" w:rsidTr="00595A41">
        <w:trPr>
          <w:trHeight w:val="380"/>
        </w:trPr>
        <w:tc>
          <w:tcPr>
            <w:tcW w:w="91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63A" w:rsidRPr="00792F10" w:rsidRDefault="008757BE" w:rsidP="00C7563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 xml:space="preserve">Вуличне освітлення </w:t>
            </w:r>
          </w:p>
        </w:tc>
      </w:tr>
      <w:tr w:rsidR="007B5BC7" w:rsidRPr="00792F10" w:rsidTr="00595A41">
        <w:trPr>
          <w:trHeight w:val="380"/>
        </w:trPr>
        <w:tc>
          <w:tcPr>
            <w:tcW w:w="91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BC7" w:rsidRPr="00792F10" w:rsidRDefault="008757BE" w:rsidP="00C7563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 xml:space="preserve">Центральне опалення </w:t>
            </w:r>
          </w:p>
        </w:tc>
      </w:tr>
      <w:tr w:rsidR="00F261C8" w:rsidRPr="00792F10" w:rsidTr="00595A41">
        <w:trPr>
          <w:trHeight w:val="380"/>
        </w:trPr>
        <w:tc>
          <w:tcPr>
            <w:tcW w:w="91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C8" w:rsidRPr="00792F10" w:rsidRDefault="008757BE" w:rsidP="00C7563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792F10">
              <w:rPr>
                <w:rFonts w:ascii="Arial" w:hAnsi="Arial" w:cs="Arial"/>
                <w:sz w:val="20"/>
                <w:lang w:val="uk-UA"/>
              </w:rPr>
              <w:t xml:space="preserve">ОСББ, </w:t>
            </w:r>
            <w:r w:rsidR="00B144D9" w:rsidRPr="00792F10">
              <w:rPr>
                <w:rFonts w:ascii="Arial" w:hAnsi="Arial" w:cs="Arial"/>
                <w:sz w:val="20"/>
                <w:lang w:val="uk-UA"/>
              </w:rPr>
              <w:t xml:space="preserve">багатоквартирні будинки </w:t>
            </w:r>
          </w:p>
        </w:tc>
      </w:tr>
    </w:tbl>
    <w:p w:rsidR="0027233C" w:rsidRPr="00792F10" w:rsidRDefault="0027233C">
      <w:pPr>
        <w:rPr>
          <w:rFonts w:ascii="Arial" w:hAnsi="Arial" w:cs="Arial"/>
          <w:sz w:val="20"/>
          <w:lang w:val="uk-UA"/>
        </w:rPr>
      </w:pPr>
    </w:p>
    <w:p w:rsidR="00661C20" w:rsidRPr="00792F10" w:rsidRDefault="00661C20">
      <w:pPr>
        <w:rPr>
          <w:rFonts w:ascii="Arial" w:hAnsi="Arial" w:cs="Arial"/>
          <w:sz w:val="20"/>
          <w:lang w:val="uk-UA"/>
        </w:rPr>
      </w:pPr>
    </w:p>
    <w:p w:rsidR="00942AB0" w:rsidRPr="00792F10" w:rsidRDefault="00942AB0">
      <w:pPr>
        <w:rPr>
          <w:rFonts w:ascii="Arial" w:hAnsi="Arial" w:cs="Arial"/>
          <w:b/>
          <w:lang w:val="uk-UA"/>
        </w:rPr>
      </w:pPr>
      <w:r w:rsidRPr="00792F10">
        <w:rPr>
          <w:rFonts w:ascii="Arial" w:hAnsi="Arial" w:cs="Arial"/>
          <w:b/>
          <w:lang w:val="uk-UA"/>
        </w:rPr>
        <w:br w:type="page"/>
      </w:r>
    </w:p>
    <w:p w:rsidR="00942AB0" w:rsidRPr="00792F10" w:rsidRDefault="00016ECC" w:rsidP="0003225F">
      <w:pPr>
        <w:rPr>
          <w:rFonts w:ascii="Arial" w:hAnsi="Arial" w:cs="Arial"/>
          <w:b/>
          <w:color w:val="AEAAAA" w:themeColor="background2" w:themeShade="BF"/>
          <w:sz w:val="24"/>
          <w:lang w:val="uk-UA"/>
        </w:rPr>
      </w:pPr>
      <w:r w:rsidRPr="00792F10">
        <w:rPr>
          <w:rFonts w:ascii="Arial" w:hAnsi="Arial" w:cs="Arial"/>
          <w:b/>
          <w:color w:val="AEAAAA" w:themeColor="background2" w:themeShade="BF"/>
          <w:sz w:val="24"/>
          <w:lang w:val="uk-UA"/>
        </w:rPr>
        <w:lastRenderedPageBreak/>
        <w:t>Рівень</w:t>
      </w:r>
      <w:r w:rsidR="00942AB0" w:rsidRPr="00792F10">
        <w:rPr>
          <w:rFonts w:ascii="Arial" w:hAnsi="Arial" w:cs="Arial"/>
          <w:b/>
          <w:color w:val="AEAAAA" w:themeColor="background2" w:themeShade="BF"/>
          <w:sz w:val="24"/>
          <w:lang w:val="uk-UA"/>
        </w:rPr>
        <w:t xml:space="preserve"> A</w:t>
      </w:r>
    </w:p>
    <w:p w:rsidR="00942AB0" w:rsidRPr="00792F10" w:rsidRDefault="008757BE" w:rsidP="0003225F">
      <w:p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b/>
          <w:lang w:val="uk-UA"/>
        </w:rPr>
        <w:t>Основи</w:t>
      </w:r>
      <w:r w:rsidR="00E01EEA" w:rsidRPr="00792F10">
        <w:rPr>
          <w:rFonts w:ascii="Arial" w:hAnsi="Arial" w:cs="Arial"/>
          <w:b/>
          <w:lang w:val="uk-UA"/>
        </w:rPr>
        <w:t>:</w:t>
      </w:r>
      <w:r w:rsidR="00E01EEA" w:rsidRPr="00792F10">
        <w:rPr>
          <w:rFonts w:ascii="Arial" w:hAnsi="Arial" w:cs="Arial"/>
          <w:sz w:val="20"/>
          <w:lang w:val="uk-UA"/>
        </w:rPr>
        <w:br/>
      </w:r>
    </w:p>
    <w:p w:rsidR="0003225F" w:rsidRPr="00792F10" w:rsidRDefault="00016ECC" w:rsidP="00F755CF">
      <w:p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Муніципальний енергетичний менеджмент</w:t>
      </w:r>
      <w:r w:rsidR="0003225F" w:rsidRPr="00792F10">
        <w:rPr>
          <w:rFonts w:ascii="Arial" w:hAnsi="Arial" w:cs="Arial"/>
          <w:sz w:val="20"/>
          <w:lang w:val="uk-UA"/>
        </w:rPr>
        <w:t xml:space="preserve"> </w:t>
      </w:r>
      <w:r w:rsidR="00B144D9" w:rsidRPr="00792F10">
        <w:rPr>
          <w:rFonts w:ascii="Arial" w:hAnsi="Arial" w:cs="Arial"/>
          <w:sz w:val="20"/>
          <w:lang w:val="uk-UA"/>
        </w:rPr>
        <w:t>потребує вирішення певних базових адміністративних та організаційних питань для забезпечення політичної волі та підтримки на довгострокову перспективу</w:t>
      </w:r>
      <w:r w:rsidR="0003225F" w:rsidRPr="00792F10">
        <w:rPr>
          <w:rFonts w:ascii="Arial" w:hAnsi="Arial" w:cs="Arial"/>
          <w:sz w:val="20"/>
          <w:lang w:val="uk-UA"/>
        </w:rPr>
        <w:t xml:space="preserve">. </w:t>
      </w:r>
      <w:r w:rsidR="00B144D9" w:rsidRPr="00792F10">
        <w:rPr>
          <w:rFonts w:ascii="Arial" w:hAnsi="Arial" w:cs="Arial"/>
          <w:sz w:val="20"/>
          <w:lang w:val="uk-UA"/>
        </w:rPr>
        <w:t xml:space="preserve">Муніципалітет має </w:t>
      </w:r>
      <w:r w:rsidR="00513176">
        <w:rPr>
          <w:rFonts w:ascii="Arial" w:hAnsi="Arial" w:cs="Arial"/>
          <w:sz w:val="20"/>
          <w:lang w:val="uk-UA"/>
        </w:rPr>
        <w:t>забезпечи</w:t>
      </w:r>
      <w:r w:rsidR="00B144D9" w:rsidRPr="00792F10">
        <w:rPr>
          <w:rFonts w:ascii="Arial" w:hAnsi="Arial" w:cs="Arial"/>
          <w:sz w:val="20"/>
          <w:lang w:val="uk-UA"/>
        </w:rPr>
        <w:t xml:space="preserve">ти прийнятні та достатні часові та бюджетні ресурси для сталого запровадження й функціонування </w:t>
      </w:r>
      <w:r w:rsidR="0003225F" w:rsidRPr="00792F10">
        <w:rPr>
          <w:rFonts w:ascii="Arial" w:hAnsi="Arial" w:cs="Arial"/>
          <w:sz w:val="20"/>
          <w:lang w:val="uk-UA"/>
        </w:rPr>
        <w:t xml:space="preserve">MEM. </w:t>
      </w:r>
      <w:r w:rsidR="00B144D9" w:rsidRPr="00792F10">
        <w:rPr>
          <w:rFonts w:ascii="Arial" w:hAnsi="Arial" w:cs="Arial"/>
          <w:sz w:val="20"/>
          <w:lang w:val="uk-UA"/>
        </w:rPr>
        <w:t xml:space="preserve">Вказані нижче </w:t>
      </w:r>
      <w:r w:rsidR="00D62692">
        <w:rPr>
          <w:rFonts w:ascii="Arial" w:hAnsi="Arial" w:cs="Arial"/>
          <w:sz w:val="20"/>
          <w:lang w:val="uk-UA"/>
        </w:rPr>
        <w:t>заходи</w:t>
      </w:r>
      <w:r w:rsidR="00B144D9" w:rsidRPr="00792F10">
        <w:rPr>
          <w:rFonts w:ascii="Arial" w:hAnsi="Arial" w:cs="Arial"/>
          <w:sz w:val="20"/>
          <w:lang w:val="uk-UA"/>
        </w:rPr>
        <w:t xml:space="preserve"> мають бути виконані та задокументовані</w:t>
      </w:r>
      <w:r w:rsidR="0003225F" w:rsidRPr="00792F10">
        <w:rPr>
          <w:rFonts w:ascii="Arial" w:hAnsi="Arial" w:cs="Arial"/>
          <w:sz w:val="20"/>
          <w:lang w:val="uk-UA"/>
        </w:rPr>
        <w:t>:</w:t>
      </w:r>
    </w:p>
    <w:p w:rsidR="0003225F" w:rsidRPr="00792F10" w:rsidRDefault="00B144D9" w:rsidP="00F755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Рішення міської ради про запровадження муніципального енергетичного</w:t>
      </w:r>
      <w:r w:rsidR="00016ECC" w:rsidRPr="00792F10">
        <w:rPr>
          <w:rFonts w:ascii="Arial" w:hAnsi="Arial" w:cs="Arial"/>
          <w:sz w:val="20"/>
          <w:lang w:val="uk-UA"/>
        </w:rPr>
        <w:t xml:space="preserve"> менеджмент</w:t>
      </w:r>
      <w:r w:rsidRPr="00792F10">
        <w:rPr>
          <w:rFonts w:ascii="Arial" w:hAnsi="Arial" w:cs="Arial"/>
          <w:sz w:val="20"/>
          <w:lang w:val="uk-UA"/>
        </w:rPr>
        <w:t>у</w:t>
      </w:r>
    </w:p>
    <w:p w:rsidR="004F6CA4" w:rsidRDefault="00B144D9" w:rsidP="00F755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Офіційне призначення відповідальної особи </w:t>
      </w:r>
      <w:r w:rsidR="0003225F" w:rsidRPr="00792F10">
        <w:rPr>
          <w:rFonts w:ascii="Arial" w:hAnsi="Arial" w:cs="Arial"/>
          <w:sz w:val="20"/>
          <w:lang w:val="uk-UA"/>
        </w:rPr>
        <w:t>(</w:t>
      </w:r>
      <w:r w:rsidRPr="00792F10">
        <w:rPr>
          <w:rFonts w:ascii="Arial" w:hAnsi="Arial" w:cs="Arial"/>
          <w:sz w:val="20"/>
          <w:lang w:val="uk-UA"/>
        </w:rPr>
        <w:t>осіб</w:t>
      </w:r>
      <w:r w:rsidR="0003225F" w:rsidRPr="00792F10">
        <w:rPr>
          <w:rFonts w:ascii="Arial" w:hAnsi="Arial" w:cs="Arial"/>
          <w:sz w:val="20"/>
          <w:lang w:val="uk-UA"/>
        </w:rPr>
        <w:t xml:space="preserve">) </w:t>
      </w:r>
      <w:r w:rsidRPr="00792F10">
        <w:rPr>
          <w:rFonts w:ascii="Arial" w:hAnsi="Arial" w:cs="Arial"/>
          <w:sz w:val="20"/>
          <w:lang w:val="uk-UA"/>
        </w:rPr>
        <w:t xml:space="preserve">на посаду енергоменеджера </w:t>
      </w:r>
      <w:r w:rsidR="0003225F" w:rsidRPr="00792F10">
        <w:rPr>
          <w:rFonts w:ascii="Arial" w:hAnsi="Arial" w:cs="Arial"/>
          <w:sz w:val="20"/>
          <w:lang w:val="uk-UA"/>
        </w:rPr>
        <w:t>(</w:t>
      </w:r>
      <w:r w:rsidRPr="00792F10">
        <w:rPr>
          <w:rFonts w:ascii="Arial" w:hAnsi="Arial" w:cs="Arial"/>
          <w:sz w:val="20"/>
          <w:lang w:val="uk-UA"/>
        </w:rPr>
        <w:t>енергоменеджерів</w:t>
      </w:r>
      <w:r w:rsidR="0003225F" w:rsidRPr="00792F10">
        <w:rPr>
          <w:rFonts w:ascii="Arial" w:hAnsi="Arial" w:cs="Arial"/>
          <w:sz w:val="20"/>
          <w:lang w:val="uk-UA"/>
        </w:rPr>
        <w:t>)</w:t>
      </w:r>
    </w:p>
    <w:p w:rsidR="00FC68EC" w:rsidRPr="00792F10" w:rsidRDefault="004F6CA4" w:rsidP="00F755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Виділено ресурси для організації робочого місця та оплати праці енергоменеджера</w:t>
      </w:r>
      <w:r w:rsidR="00513176">
        <w:rPr>
          <w:rFonts w:ascii="Arial" w:hAnsi="Arial" w:cs="Arial"/>
          <w:sz w:val="20"/>
          <w:lang w:val="uk-UA"/>
        </w:rPr>
        <w:t>/ів</w:t>
      </w:r>
    </w:p>
    <w:p w:rsidR="0003225F" w:rsidRPr="00792F10" w:rsidRDefault="00B144D9" w:rsidP="00F755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Посадові обов‘язки та </w:t>
      </w:r>
      <w:r w:rsidR="003C3CE5" w:rsidRPr="00792F10">
        <w:rPr>
          <w:rFonts w:ascii="Arial" w:hAnsi="Arial" w:cs="Arial"/>
          <w:sz w:val="20"/>
          <w:lang w:val="uk-UA"/>
        </w:rPr>
        <w:t xml:space="preserve">розподіл робочого часу для енергоменеджера </w:t>
      </w:r>
      <w:r w:rsidR="0003225F" w:rsidRPr="00792F10">
        <w:rPr>
          <w:rFonts w:ascii="Arial" w:hAnsi="Arial" w:cs="Arial"/>
          <w:sz w:val="20"/>
          <w:lang w:val="uk-UA"/>
        </w:rPr>
        <w:t>(</w:t>
      </w:r>
      <w:r w:rsidR="003C3CE5" w:rsidRPr="00792F10">
        <w:rPr>
          <w:rFonts w:ascii="Arial" w:hAnsi="Arial" w:cs="Arial"/>
          <w:sz w:val="20"/>
          <w:lang w:val="uk-UA"/>
        </w:rPr>
        <w:t>енергоменеджерів</w:t>
      </w:r>
      <w:r w:rsidR="0003225F" w:rsidRPr="00792F10">
        <w:rPr>
          <w:rFonts w:ascii="Arial" w:hAnsi="Arial" w:cs="Arial"/>
          <w:sz w:val="20"/>
          <w:lang w:val="uk-UA"/>
        </w:rPr>
        <w:t>)</w:t>
      </w:r>
    </w:p>
    <w:p w:rsidR="0003225F" w:rsidRPr="00792F10" w:rsidRDefault="003C3CE5" w:rsidP="00F755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Інформація про відповідні управління, з якими необхідно підтримувати співпрацю</w:t>
      </w:r>
    </w:p>
    <w:p w:rsidR="0003225F" w:rsidRPr="00792F10" w:rsidRDefault="003C3CE5" w:rsidP="00F755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Можливості підвищення кваліфікації, </w:t>
      </w:r>
      <w:r w:rsidR="00513176">
        <w:rPr>
          <w:rFonts w:ascii="Arial" w:hAnsi="Arial" w:cs="Arial"/>
          <w:sz w:val="20"/>
          <w:lang w:val="uk-UA"/>
        </w:rPr>
        <w:t>навчання</w:t>
      </w:r>
      <w:r w:rsidRPr="00792F10">
        <w:rPr>
          <w:rFonts w:ascii="Arial" w:hAnsi="Arial" w:cs="Arial"/>
          <w:sz w:val="20"/>
          <w:lang w:val="uk-UA"/>
        </w:rPr>
        <w:t xml:space="preserve"> та обміну знаннями для енергоменеджера (енергоменеджерів)</w:t>
      </w:r>
    </w:p>
    <w:p w:rsidR="00FC68EC" w:rsidRPr="00792F10" w:rsidRDefault="003C3CE5" w:rsidP="000322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Готовність надати енергоменеджерові (енергоменеджерам) </w:t>
      </w:r>
      <w:r w:rsidR="00513176">
        <w:rPr>
          <w:rFonts w:ascii="Arial" w:hAnsi="Arial" w:cs="Arial"/>
          <w:sz w:val="20"/>
          <w:lang w:val="uk-UA"/>
        </w:rPr>
        <w:t>базов</w:t>
      </w:r>
      <w:r w:rsidRPr="00792F10">
        <w:rPr>
          <w:rFonts w:ascii="Arial" w:hAnsi="Arial" w:cs="Arial"/>
          <w:sz w:val="20"/>
          <w:lang w:val="uk-UA"/>
        </w:rPr>
        <w:t xml:space="preserve">е </w:t>
      </w:r>
      <w:r w:rsidR="00513176">
        <w:rPr>
          <w:rFonts w:ascii="Arial" w:hAnsi="Arial" w:cs="Arial"/>
          <w:sz w:val="20"/>
          <w:lang w:val="uk-UA"/>
        </w:rPr>
        <w:t xml:space="preserve">технічне </w:t>
      </w:r>
      <w:r w:rsidRPr="00792F10">
        <w:rPr>
          <w:rFonts w:ascii="Arial" w:hAnsi="Arial" w:cs="Arial"/>
          <w:sz w:val="20"/>
          <w:lang w:val="uk-UA"/>
        </w:rPr>
        <w:t xml:space="preserve">обладнання </w:t>
      </w:r>
    </w:p>
    <w:p w:rsidR="002C1D59" w:rsidRPr="00792F10" w:rsidRDefault="003C3CE5" w:rsidP="00FC68EC">
      <w:p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Чинники успіху</w:t>
      </w:r>
      <w:r w:rsidR="002C1D59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4F6CA4" w:rsidRDefault="004F6CA4" w:rsidP="002C1D59">
      <w:pPr>
        <w:pStyle w:val="ListParagraph"/>
        <w:numPr>
          <w:ilvl w:val="0"/>
          <w:numId w:val="6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>
        <w:rPr>
          <w:rFonts w:ascii="Arial" w:hAnsi="Arial" w:cs="Arial"/>
          <w:color w:val="2E74B5" w:themeColor="accent1" w:themeShade="BF"/>
          <w:sz w:val="20"/>
          <w:lang w:val="uk-UA"/>
        </w:rPr>
        <w:t>Політична воля міського керівництва</w:t>
      </w:r>
    </w:p>
    <w:p w:rsidR="002C1D59" w:rsidRPr="00792F10" w:rsidRDefault="00513176" w:rsidP="002C1D59">
      <w:pPr>
        <w:pStyle w:val="ListParagraph"/>
        <w:numPr>
          <w:ilvl w:val="0"/>
          <w:numId w:val="6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>
        <w:rPr>
          <w:rFonts w:ascii="Arial" w:hAnsi="Arial" w:cs="Arial"/>
          <w:color w:val="2E74B5" w:themeColor="accent1" w:themeShade="BF"/>
          <w:sz w:val="20"/>
          <w:lang w:val="uk-UA"/>
        </w:rPr>
        <w:t>Небайдужа людина</w:t>
      </w:r>
      <w:r w:rsidR="002C1D59" w:rsidRPr="00792F10">
        <w:rPr>
          <w:rFonts w:ascii="Arial" w:hAnsi="Arial" w:cs="Arial"/>
          <w:color w:val="2E74B5" w:themeColor="accent1" w:themeShade="BF"/>
          <w:sz w:val="20"/>
          <w:lang w:val="uk-UA"/>
        </w:rPr>
        <w:t>/</w:t>
      </w:r>
      <w:r w:rsidR="004F6CA4">
        <w:rPr>
          <w:rFonts w:ascii="Arial" w:hAnsi="Arial" w:cs="Arial"/>
          <w:color w:val="2E74B5" w:themeColor="accent1" w:themeShade="BF"/>
          <w:sz w:val="20"/>
          <w:lang w:val="uk-UA"/>
        </w:rPr>
        <w:t>активіст</w:t>
      </w:r>
      <w:r w:rsidR="003C3CE5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, який </w:t>
      </w:r>
      <w:r w:rsidR="004F6CA4">
        <w:rPr>
          <w:rFonts w:ascii="Arial" w:hAnsi="Arial" w:cs="Arial"/>
          <w:color w:val="2E74B5" w:themeColor="accent1" w:themeShade="BF"/>
          <w:sz w:val="20"/>
          <w:lang w:val="uk-UA"/>
        </w:rPr>
        <w:t xml:space="preserve">ініціює </w:t>
      </w:r>
      <w:r w:rsidR="003C3CE5" w:rsidRPr="00792F10">
        <w:rPr>
          <w:rFonts w:ascii="Arial" w:hAnsi="Arial" w:cs="Arial"/>
          <w:color w:val="2E74B5" w:themeColor="accent1" w:themeShade="BF"/>
          <w:sz w:val="20"/>
          <w:lang w:val="uk-UA"/>
        </w:rPr>
        <w:t>процес</w:t>
      </w:r>
      <w:r w:rsidR="004F6CA4">
        <w:rPr>
          <w:rFonts w:ascii="Arial" w:hAnsi="Arial" w:cs="Arial"/>
          <w:color w:val="2E74B5" w:themeColor="accent1" w:themeShade="BF"/>
          <w:sz w:val="20"/>
          <w:lang w:val="uk-UA"/>
        </w:rPr>
        <w:t>и</w:t>
      </w:r>
      <w:r w:rsidR="003C3CE5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у муніципалітеті </w:t>
      </w:r>
    </w:p>
    <w:p w:rsidR="00FC68EC" w:rsidRPr="00792F10" w:rsidRDefault="003C3CE5" w:rsidP="00FC68EC">
      <w:p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Форми/ресурси</w:t>
      </w:r>
      <w:r w:rsidR="00322694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322694" w:rsidRPr="00792F10" w:rsidRDefault="003C3CE5" w:rsidP="00322694">
      <w:pPr>
        <w:pStyle w:val="ListParagraph"/>
        <w:numPr>
          <w:ilvl w:val="0"/>
          <w:numId w:val="4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Рішення міської ради </w:t>
      </w:r>
    </w:p>
    <w:p w:rsidR="00322694" w:rsidRPr="00792F10" w:rsidRDefault="003C3CE5" w:rsidP="00322694">
      <w:pPr>
        <w:pStyle w:val="ListParagraph"/>
        <w:numPr>
          <w:ilvl w:val="0"/>
          <w:numId w:val="4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Посадові обов‘язки енергоменеджера </w:t>
      </w:r>
    </w:p>
    <w:p w:rsidR="00214507" w:rsidRPr="00792F10" w:rsidRDefault="003C3CE5" w:rsidP="00214507">
      <w:p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Технічне обладнання</w:t>
      </w:r>
      <w:r w:rsidR="00214507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214507" w:rsidRPr="00792F10" w:rsidRDefault="003C3CE5" w:rsidP="00214507">
      <w:pPr>
        <w:pStyle w:val="ListParagraph"/>
        <w:numPr>
          <w:ilvl w:val="0"/>
          <w:numId w:val="8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Поки не потрібно</w:t>
      </w:r>
    </w:p>
    <w:p w:rsidR="00942AB0" w:rsidRPr="00792F10" w:rsidRDefault="00942AB0">
      <w:pPr>
        <w:rPr>
          <w:rFonts w:ascii="Arial" w:hAnsi="Arial" w:cs="Arial"/>
          <w:b/>
          <w:lang w:val="uk-UA"/>
        </w:rPr>
      </w:pPr>
      <w:r w:rsidRPr="00792F10">
        <w:rPr>
          <w:rFonts w:ascii="Arial" w:hAnsi="Arial" w:cs="Arial"/>
          <w:b/>
          <w:lang w:val="uk-UA"/>
        </w:rPr>
        <w:br w:type="page"/>
      </w:r>
    </w:p>
    <w:p w:rsidR="00942AB0" w:rsidRPr="00792F10" w:rsidRDefault="008757BE" w:rsidP="00FC68EC">
      <w:p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b/>
          <w:lang w:val="uk-UA"/>
        </w:rPr>
        <w:lastRenderedPageBreak/>
        <w:t>Інвентаризація будівель</w:t>
      </w:r>
      <w:r w:rsidR="00FC68EC" w:rsidRPr="00792F10">
        <w:rPr>
          <w:rFonts w:ascii="Arial" w:hAnsi="Arial" w:cs="Arial"/>
          <w:b/>
          <w:lang w:val="uk-UA"/>
        </w:rPr>
        <w:t>:</w:t>
      </w:r>
      <w:r w:rsidR="00FC68EC" w:rsidRPr="00792F10">
        <w:rPr>
          <w:rFonts w:ascii="Arial" w:hAnsi="Arial" w:cs="Arial"/>
          <w:b/>
          <w:sz w:val="20"/>
          <w:lang w:val="uk-UA"/>
        </w:rPr>
        <w:br/>
      </w:r>
    </w:p>
    <w:p w:rsidR="00FC68EC" w:rsidRPr="00792F10" w:rsidRDefault="00C012CF" w:rsidP="00FC68EC">
      <w:p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Для впровадження </w:t>
      </w:r>
      <w:r w:rsidR="001B5BE4" w:rsidRPr="00792F10">
        <w:rPr>
          <w:rFonts w:ascii="Arial" w:hAnsi="Arial" w:cs="Arial"/>
          <w:sz w:val="20"/>
          <w:lang w:val="uk-UA"/>
        </w:rPr>
        <w:t xml:space="preserve">MEM </w:t>
      </w:r>
      <w:r w:rsidRPr="00792F10">
        <w:rPr>
          <w:rFonts w:ascii="Arial" w:hAnsi="Arial" w:cs="Arial"/>
          <w:sz w:val="20"/>
          <w:lang w:val="uk-UA"/>
        </w:rPr>
        <w:t>в усіх муніципальних будівлях, незалежно від масштабу органу місцевого самоврядування, важливо мати конкретну інформацію про будівлі, якими він володіє або користується</w:t>
      </w:r>
      <w:r w:rsidR="001B5BE4" w:rsidRPr="00792F10">
        <w:rPr>
          <w:rFonts w:ascii="Arial" w:hAnsi="Arial" w:cs="Arial"/>
          <w:sz w:val="20"/>
          <w:lang w:val="uk-UA"/>
        </w:rPr>
        <w:t xml:space="preserve">. </w:t>
      </w:r>
      <w:r w:rsidR="007E05B6" w:rsidRPr="00792F10">
        <w:rPr>
          <w:rFonts w:ascii="Arial" w:hAnsi="Arial" w:cs="Arial"/>
          <w:sz w:val="20"/>
          <w:lang w:val="uk-UA"/>
        </w:rPr>
        <w:t xml:space="preserve">Першим кроком є огляд фонду будівель </w:t>
      </w:r>
      <w:r w:rsidR="004F6CA4">
        <w:rPr>
          <w:rFonts w:ascii="Arial" w:hAnsi="Arial" w:cs="Arial"/>
          <w:sz w:val="20"/>
          <w:lang w:val="uk-UA"/>
        </w:rPr>
        <w:t xml:space="preserve">міста </w:t>
      </w:r>
      <w:r w:rsidR="00F07B5F" w:rsidRPr="00792F10">
        <w:rPr>
          <w:rFonts w:ascii="Arial" w:hAnsi="Arial" w:cs="Arial"/>
          <w:sz w:val="20"/>
          <w:lang w:val="uk-UA"/>
        </w:rPr>
        <w:t xml:space="preserve">з </w:t>
      </w:r>
      <w:r w:rsidR="004F6CA4">
        <w:rPr>
          <w:rFonts w:ascii="Arial" w:hAnsi="Arial" w:cs="Arial"/>
          <w:sz w:val="20"/>
          <w:lang w:val="uk-UA"/>
        </w:rPr>
        <w:t xml:space="preserve">одночасним збором </w:t>
      </w:r>
      <w:r w:rsidR="00F07B5F" w:rsidRPr="00792F10">
        <w:rPr>
          <w:rFonts w:ascii="Arial" w:hAnsi="Arial" w:cs="Arial"/>
          <w:sz w:val="20"/>
          <w:lang w:val="uk-UA"/>
        </w:rPr>
        <w:t>відповідних базових даних</w:t>
      </w:r>
      <w:r w:rsidR="001B5BE4" w:rsidRPr="00792F10">
        <w:rPr>
          <w:rFonts w:ascii="Arial" w:hAnsi="Arial" w:cs="Arial"/>
          <w:sz w:val="20"/>
          <w:lang w:val="uk-UA"/>
        </w:rPr>
        <w:t>.</w:t>
      </w:r>
      <w:r w:rsidR="00313281" w:rsidRPr="00792F10">
        <w:rPr>
          <w:rFonts w:ascii="Arial" w:hAnsi="Arial" w:cs="Arial"/>
          <w:sz w:val="20"/>
          <w:lang w:val="uk-UA"/>
        </w:rPr>
        <w:t xml:space="preserve"> </w:t>
      </w:r>
      <w:r w:rsidR="00F07B5F" w:rsidRPr="00792F10">
        <w:rPr>
          <w:rFonts w:ascii="Arial" w:hAnsi="Arial" w:cs="Arial"/>
          <w:sz w:val="20"/>
          <w:lang w:val="uk-UA"/>
        </w:rPr>
        <w:t xml:space="preserve">Це створить базу даних для наступних кроків </w:t>
      </w:r>
      <w:r w:rsidR="00313281" w:rsidRPr="00792F10">
        <w:rPr>
          <w:rFonts w:ascii="Arial" w:hAnsi="Arial" w:cs="Arial"/>
          <w:sz w:val="20"/>
          <w:lang w:val="uk-UA"/>
        </w:rPr>
        <w:t>MEM</w:t>
      </w:r>
      <w:r w:rsidR="00F07B5F" w:rsidRPr="00792F10">
        <w:rPr>
          <w:rFonts w:ascii="Arial" w:hAnsi="Arial" w:cs="Arial"/>
          <w:sz w:val="20"/>
          <w:lang w:val="uk-UA"/>
        </w:rPr>
        <w:t xml:space="preserve">, </w:t>
      </w:r>
      <w:r w:rsidR="004F6CA4">
        <w:rPr>
          <w:rFonts w:ascii="Arial" w:hAnsi="Arial" w:cs="Arial"/>
          <w:sz w:val="20"/>
          <w:lang w:val="uk-UA"/>
        </w:rPr>
        <w:t xml:space="preserve">таких </w:t>
      </w:r>
      <w:r w:rsidR="00F07B5F" w:rsidRPr="00792F10">
        <w:rPr>
          <w:rFonts w:ascii="Arial" w:hAnsi="Arial" w:cs="Arial"/>
          <w:sz w:val="20"/>
          <w:lang w:val="uk-UA"/>
        </w:rPr>
        <w:t>як відбір пріоритетних будівель та бенчмаркінг з метою оцінки необхідності та можливостей</w:t>
      </w:r>
      <w:r w:rsidR="00313281" w:rsidRPr="00792F10">
        <w:rPr>
          <w:rFonts w:ascii="Arial" w:hAnsi="Arial" w:cs="Arial"/>
          <w:sz w:val="20"/>
          <w:lang w:val="uk-UA"/>
        </w:rPr>
        <w:t>.</w:t>
      </w:r>
      <w:r w:rsidR="00F07B5F" w:rsidRPr="00792F10">
        <w:rPr>
          <w:rFonts w:ascii="Arial" w:hAnsi="Arial" w:cs="Arial"/>
          <w:sz w:val="20"/>
          <w:lang w:val="uk-UA"/>
        </w:rPr>
        <w:t xml:space="preserve"> </w:t>
      </w:r>
      <w:r w:rsidR="00513176">
        <w:rPr>
          <w:rFonts w:ascii="Arial" w:hAnsi="Arial" w:cs="Arial"/>
          <w:sz w:val="20"/>
          <w:lang w:val="uk-UA"/>
        </w:rPr>
        <w:t>Б</w:t>
      </w:r>
      <w:r w:rsidR="00F07B5F" w:rsidRPr="00792F10">
        <w:rPr>
          <w:rFonts w:ascii="Arial" w:hAnsi="Arial" w:cs="Arial"/>
          <w:sz w:val="20"/>
          <w:lang w:val="uk-UA"/>
        </w:rPr>
        <w:t xml:space="preserve">аза даних </w:t>
      </w:r>
      <w:r w:rsidR="00513176">
        <w:rPr>
          <w:rFonts w:ascii="Arial" w:hAnsi="Arial" w:cs="Arial"/>
          <w:sz w:val="20"/>
          <w:lang w:val="uk-UA"/>
        </w:rPr>
        <w:t xml:space="preserve">мінімально </w:t>
      </w:r>
      <w:r w:rsidR="00F07B5F" w:rsidRPr="00792F10">
        <w:rPr>
          <w:rFonts w:ascii="Arial" w:hAnsi="Arial" w:cs="Arial"/>
          <w:sz w:val="20"/>
          <w:lang w:val="uk-UA"/>
        </w:rPr>
        <w:t>повинна включати</w:t>
      </w:r>
      <w:r w:rsidR="00313281" w:rsidRPr="00792F10">
        <w:rPr>
          <w:rFonts w:ascii="Arial" w:hAnsi="Arial" w:cs="Arial"/>
          <w:sz w:val="20"/>
          <w:lang w:val="uk-UA"/>
        </w:rPr>
        <w:t>:</w:t>
      </w:r>
    </w:p>
    <w:p w:rsidR="001B5BE4" w:rsidRPr="00792F10" w:rsidRDefault="00F07B5F" w:rsidP="001B5BE4">
      <w:pPr>
        <w:pStyle w:val="ListParagraph"/>
        <w:numPr>
          <w:ilvl w:val="0"/>
          <w:numId w:val="3"/>
        </w:numPr>
        <w:spacing w:after="0"/>
        <w:rPr>
          <w:rFonts w:ascii="Arial" w:eastAsiaTheme="majorEastAsia" w:hAnsi="Arial" w:cs="Arial"/>
          <w:sz w:val="20"/>
          <w:lang w:val="uk-UA"/>
        </w:rPr>
      </w:pPr>
      <w:r w:rsidRPr="00792F10">
        <w:rPr>
          <w:rFonts w:ascii="Arial" w:eastAsiaTheme="majorEastAsia" w:hAnsi="Arial" w:cs="Arial"/>
          <w:sz w:val="20"/>
          <w:lang w:val="uk-UA"/>
        </w:rPr>
        <w:t>Будівля</w:t>
      </w:r>
      <w:r w:rsidR="00313281" w:rsidRPr="00792F10">
        <w:rPr>
          <w:rFonts w:ascii="Arial" w:eastAsiaTheme="majorEastAsia" w:hAnsi="Arial" w:cs="Arial"/>
          <w:sz w:val="20"/>
          <w:lang w:val="uk-UA"/>
        </w:rPr>
        <w:t>:</w:t>
      </w:r>
      <w:r w:rsidR="001B5BE4" w:rsidRPr="00792F10">
        <w:rPr>
          <w:rFonts w:ascii="Arial" w:eastAsiaTheme="majorEastAsia" w:hAnsi="Arial" w:cs="Arial"/>
          <w:sz w:val="20"/>
          <w:lang w:val="uk-UA"/>
        </w:rPr>
        <w:t xml:space="preserve"> </w:t>
      </w:r>
      <w:r w:rsidRPr="00792F10">
        <w:rPr>
          <w:rFonts w:ascii="Arial" w:eastAsiaTheme="majorEastAsia" w:hAnsi="Arial" w:cs="Arial"/>
          <w:sz w:val="20"/>
          <w:lang w:val="uk-UA"/>
        </w:rPr>
        <w:t>офіційна назва будівлі</w:t>
      </w:r>
    </w:p>
    <w:p w:rsidR="00313281" w:rsidRPr="00792F10" w:rsidRDefault="00F07B5F" w:rsidP="0031328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eastAsiaTheme="majorEastAsia" w:hAnsi="Arial" w:cs="Arial"/>
          <w:sz w:val="20"/>
          <w:lang w:val="uk-UA"/>
        </w:rPr>
        <w:t xml:space="preserve">Адреса будівлі </w:t>
      </w:r>
    </w:p>
    <w:p w:rsidR="001B5BE4" w:rsidRPr="00792F10" w:rsidRDefault="00F07B5F" w:rsidP="001B5BE4">
      <w:pPr>
        <w:pStyle w:val="ListParagraph"/>
        <w:numPr>
          <w:ilvl w:val="0"/>
          <w:numId w:val="3"/>
        </w:numPr>
        <w:spacing w:after="0"/>
        <w:rPr>
          <w:rFonts w:ascii="Arial" w:eastAsiaTheme="majorEastAsia" w:hAnsi="Arial" w:cs="Arial"/>
          <w:sz w:val="20"/>
          <w:lang w:val="uk-UA"/>
        </w:rPr>
      </w:pPr>
      <w:r w:rsidRPr="00792F10">
        <w:rPr>
          <w:rFonts w:ascii="Arial" w:eastAsiaTheme="majorEastAsia" w:hAnsi="Arial" w:cs="Arial"/>
          <w:sz w:val="20"/>
          <w:lang w:val="uk-UA"/>
        </w:rPr>
        <w:t>Категорія –</w:t>
      </w:r>
      <w:r w:rsidR="001B5BE4" w:rsidRPr="00792F10">
        <w:rPr>
          <w:rFonts w:ascii="Arial" w:eastAsiaTheme="majorEastAsia" w:hAnsi="Arial" w:cs="Arial"/>
          <w:sz w:val="20"/>
          <w:lang w:val="uk-UA"/>
        </w:rPr>
        <w:t xml:space="preserve"> </w:t>
      </w:r>
      <w:r w:rsidRPr="00792F10">
        <w:rPr>
          <w:rFonts w:ascii="Arial" w:eastAsiaTheme="majorEastAsia" w:hAnsi="Arial" w:cs="Arial"/>
          <w:sz w:val="20"/>
          <w:lang w:val="uk-UA"/>
        </w:rPr>
        <w:t xml:space="preserve">використання будівлі, включаючи можливі особливості використання </w:t>
      </w:r>
    </w:p>
    <w:p w:rsidR="001B5BE4" w:rsidRPr="00792F10" w:rsidRDefault="00F07B5F" w:rsidP="001B5BE4">
      <w:pPr>
        <w:pStyle w:val="ListParagraph"/>
        <w:numPr>
          <w:ilvl w:val="0"/>
          <w:numId w:val="3"/>
        </w:numPr>
        <w:spacing w:after="0"/>
        <w:rPr>
          <w:rFonts w:ascii="Arial" w:eastAsiaTheme="majorEastAsia" w:hAnsi="Arial" w:cs="Arial"/>
          <w:sz w:val="20"/>
          <w:lang w:val="uk-UA"/>
        </w:rPr>
      </w:pPr>
      <w:r w:rsidRPr="00792F10">
        <w:rPr>
          <w:rFonts w:ascii="Arial" w:eastAsiaTheme="majorEastAsia" w:hAnsi="Arial" w:cs="Arial"/>
          <w:sz w:val="20"/>
          <w:lang w:val="uk-UA"/>
        </w:rPr>
        <w:t>Власність/користування</w:t>
      </w:r>
      <w:r w:rsidR="001B5BE4" w:rsidRPr="00792F10">
        <w:rPr>
          <w:rFonts w:ascii="Arial" w:eastAsiaTheme="majorEastAsia" w:hAnsi="Arial" w:cs="Arial"/>
          <w:sz w:val="20"/>
          <w:lang w:val="uk-UA"/>
        </w:rPr>
        <w:t xml:space="preserve"> – </w:t>
      </w:r>
      <w:r w:rsidRPr="00792F10">
        <w:rPr>
          <w:rFonts w:ascii="Arial" w:eastAsiaTheme="majorEastAsia" w:hAnsi="Arial" w:cs="Arial"/>
          <w:sz w:val="20"/>
          <w:lang w:val="uk-UA"/>
        </w:rPr>
        <w:t>будівля у власності муніципалітету чи в оренді</w:t>
      </w:r>
      <w:r w:rsidR="001B5BE4" w:rsidRPr="00792F10">
        <w:rPr>
          <w:rFonts w:ascii="Arial" w:eastAsiaTheme="majorEastAsia" w:hAnsi="Arial" w:cs="Arial"/>
          <w:sz w:val="20"/>
          <w:lang w:val="uk-UA"/>
        </w:rPr>
        <w:t>/</w:t>
      </w:r>
      <w:r w:rsidRPr="00792F10">
        <w:rPr>
          <w:rFonts w:ascii="Arial" w:eastAsiaTheme="majorEastAsia" w:hAnsi="Arial" w:cs="Arial"/>
          <w:sz w:val="20"/>
          <w:lang w:val="uk-UA"/>
        </w:rPr>
        <w:t>наймі</w:t>
      </w:r>
    </w:p>
    <w:p w:rsidR="001B5BE4" w:rsidRPr="00792F10" w:rsidRDefault="004F6CA4" w:rsidP="001B5BE4">
      <w:pPr>
        <w:pStyle w:val="ListParagraph"/>
        <w:numPr>
          <w:ilvl w:val="0"/>
          <w:numId w:val="3"/>
        </w:numPr>
        <w:spacing w:after="0"/>
        <w:rPr>
          <w:rFonts w:ascii="Arial" w:eastAsiaTheme="majorEastAsia" w:hAnsi="Arial" w:cs="Arial"/>
          <w:sz w:val="20"/>
          <w:lang w:val="uk-UA"/>
        </w:rPr>
      </w:pPr>
      <w:r>
        <w:rPr>
          <w:rFonts w:ascii="Arial" w:eastAsiaTheme="majorEastAsia" w:hAnsi="Arial" w:cs="Arial"/>
          <w:sz w:val="20"/>
          <w:lang w:val="uk-UA"/>
        </w:rPr>
        <w:t>Ремонт</w:t>
      </w:r>
      <w:r w:rsidR="00F07B5F" w:rsidRPr="00792F10">
        <w:rPr>
          <w:rFonts w:ascii="Arial" w:eastAsiaTheme="majorEastAsia" w:hAnsi="Arial" w:cs="Arial"/>
          <w:sz w:val="20"/>
          <w:lang w:val="uk-UA"/>
        </w:rPr>
        <w:t xml:space="preserve"> </w:t>
      </w:r>
      <w:r w:rsidR="001B5BE4" w:rsidRPr="00792F10">
        <w:rPr>
          <w:rFonts w:ascii="Arial" w:eastAsiaTheme="majorEastAsia" w:hAnsi="Arial" w:cs="Arial"/>
          <w:sz w:val="20"/>
          <w:lang w:val="uk-UA"/>
        </w:rPr>
        <w:t>(</w:t>
      </w:r>
      <w:r w:rsidR="00F07B5F" w:rsidRPr="00792F10">
        <w:rPr>
          <w:rFonts w:ascii="Arial" w:eastAsiaTheme="majorEastAsia" w:hAnsi="Arial" w:cs="Arial"/>
          <w:sz w:val="20"/>
          <w:lang w:val="uk-UA"/>
        </w:rPr>
        <w:t>вже відремонтовано</w:t>
      </w:r>
      <w:r w:rsidR="001B5BE4" w:rsidRPr="00792F10">
        <w:rPr>
          <w:rFonts w:ascii="Arial" w:eastAsiaTheme="majorEastAsia" w:hAnsi="Arial" w:cs="Arial"/>
          <w:sz w:val="20"/>
          <w:lang w:val="uk-UA"/>
        </w:rPr>
        <w:t xml:space="preserve">, </w:t>
      </w:r>
      <w:r w:rsidR="00F07B5F" w:rsidRPr="00792F10">
        <w:rPr>
          <w:rFonts w:ascii="Arial" w:eastAsiaTheme="majorEastAsia" w:hAnsi="Arial" w:cs="Arial"/>
          <w:sz w:val="20"/>
          <w:lang w:val="uk-UA"/>
        </w:rPr>
        <w:t>планується в найближчі роки тощо</w:t>
      </w:r>
      <w:r w:rsidR="00313281" w:rsidRPr="00792F10">
        <w:rPr>
          <w:rFonts w:ascii="Arial" w:eastAsiaTheme="majorEastAsia" w:hAnsi="Arial" w:cs="Arial"/>
          <w:sz w:val="20"/>
          <w:lang w:val="uk-UA"/>
        </w:rPr>
        <w:t>)</w:t>
      </w:r>
    </w:p>
    <w:p w:rsidR="00313281" w:rsidRPr="00792F10" w:rsidRDefault="00F07B5F" w:rsidP="0031328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Рік побудови та ремонту </w:t>
      </w:r>
      <w:r w:rsidR="00313281" w:rsidRPr="00792F10">
        <w:rPr>
          <w:rFonts w:ascii="Arial" w:hAnsi="Arial" w:cs="Arial"/>
          <w:sz w:val="20"/>
          <w:lang w:val="uk-UA"/>
        </w:rPr>
        <w:t>(</w:t>
      </w:r>
      <w:r w:rsidRPr="00792F10">
        <w:rPr>
          <w:rFonts w:ascii="Arial" w:hAnsi="Arial" w:cs="Arial"/>
          <w:sz w:val="20"/>
          <w:lang w:val="uk-UA"/>
        </w:rPr>
        <w:t>ремонтів</w:t>
      </w:r>
      <w:r w:rsidR="00313281" w:rsidRPr="00792F10">
        <w:rPr>
          <w:rFonts w:ascii="Arial" w:hAnsi="Arial" w:cs="Arial"/>
          <w:sz w:val="20"/>
          <w:lang w:val="uk-UA"/>
        </w:rPr>
        <w:t>)</w:t>
      </w:r>
    </w:p>
    <w:p w:rsidR="00313281" w:rsidRPr="00792F10" w:rsidRDefault="00F07B5F" w:rsidP="0031328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Площа у м</w:t>
      </w:r>
      <w:r w:rsidR="00313281" w:rsidRPr="00792F10">
        <w:rPr>
          <w:rFonts w:ascii="Arial" w:hAnsi="Arial" w:cs="Arial"/>
          <w:sz w:val="20"/>
          <w:vertAlign w:val="superscript"/>
          <w:lang w:val="uk-UA"/>
        </w:rPr>
        <w:t>2</w:t>
      </w:r>
    </w:p>
    <w:p w:rsidR="00313281" w:rsidRPr="00792F10" w:rsidRDefault="004F6CA4" w:rsidP="0031328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 xml:space="preserve">Опалювальна/Кондиціонована </w:t>
      </w:r>
      <w:r w:rsidR="00F07B5F" w:rsidRPr="00792F10">
        <w:rPr>
          <w:rFonts w:ascii="Arial" w:hAnsi="Arial" w:cs="Arial"/>
          <w:sz w:val="20"/>
          <w:lang w:val="uk-UA"/>
        </w:rPr>
        <w:t>площа у м</w:t>
      </w:r>
      <w:r w:rsidR="00313281" w:rsidRPr="00792F10">
        <w:rPr>
          <w:rFonts w:ascii="Arial" w:hAnsi="Arial" w:cs="Arial"/>
          <w:sz w:val="20"/>
          <w:vertAlign w:val="superscript"/>
          <w:lang w:val="uk-UA"/>
        </w:rPr>
        <w:t>2</w:t>
      </w:r>
    </w:p>
    <w:p w:rsidR="00313281" w:rsidRPr="00792F10" w:rsidRDefault="00F07B5F" w:rsidP="0031328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Система опалення</w:t>
      </w:r>
    </w:p>
    <w:p w:rsidR="00313281" w:rsidRPr="00792F10" w:rsidRDefault="006454CC" w:rsidP="0031328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Основне джерело теплової енергії</w:t>
      </w:r>
      <w:r w:rsidR="00D62692">
        <w:rPr>
          <w:rFonts w:ascii="Arial" w:hAnsi="Arial" w:cs="Arial"/>
          <w:sz w:val="20"/>
          <w:lang w:val="uk-UA"/>
        </w:rPr>
        <w:t xml:space="preserve"> </w:t>
      </w:r>
      <w:r w:rsidR="00313281" w:rsidRPr="00792F10">
        <w:rPr>
          <w:rFonts w:ascii="Arial" w:hAnsi="Arial" w:cs="Arial"/>
          <w:sz w:val="20"/>
          <w:lang w:val="uk-UA"/>
        </w:rPr>
        <w:t xml:space="preserve">– </w:t>
      </w:r>
      <w:r w:rsidRPr="00792F10">
        <w:rPr>
          <w:rFonts w:ascii="Arial" w:hAnsi="Arial" w:cs="Arial"/>
          <w:sz w:val="20"/>
          <w:lang w:val="uk-UA"/>
        </w:rPr>
        <w:t xml:space="preserve">енергоносій </w:t>
      </w:r>
    </w:p>
    <w:p w:rsidR="00313281" w:rsidRPr="00792F10" w:rsidRDefault="006454CC" w:rsidP="0031328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Річне споживання тепла</w:t>
      </w:r>
      <w:r w:rsidR="00313281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 xml:space="preserve">електроенергії та води </w:t>
      </w:r>
    </w:p>
    <w:p w:rsidR="00322694" w:rsidRPr="00792F10" w:rsidRDefault="00322694" w:rsidP="00322694">
      <w:pPr>
        <w:spacing w:after="0"/>
        <w:rPr>
          <w:rFonts w:ascii="Arial" w:hAnsi="Arial" w:cs="Arial"/>
          <w:sz w:val="20"/>
          <w:lang w:val="uk-UA"/>
        </w:rPr>
      </w:pPr>
    </w:p>
    <w:p w:rsidR="002C1D59" w:rsidRPr="00792F10" w:rsidRDefault="006454CC" w:rsidP="00322694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Чинники успіху</w:t>
      </w:r>
      <w:r w:rsidR="002C1D59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2C1D59" w:rsidRPr="00792F10" w:rsidRDefault="006454CC" w:rsidP="002C1D5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Налагоджена співпраця між управліннями зі збору відповідних даних </w:t>
      </w:r>
    </w:p>
    <w:p w:rsidR="002C1D59" w:rsidRPr="00792F10" w:rsidRDefault="006454CC" w:rsidP="002C1D5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Базове «ноу-хау» енергоменеджера про муніципальні будівлі </w:t>
      </w:r>
    </w:p>
    <w:p w:rsidR="002C1D59" w:rsidRPr="00792F10" w:rsidRDefault="002C1D59" w:rsidP="00322694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322694" w:rsidRPr="00792F10" w:rsidRDefault="006454CC" w:rsidP="00322694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Форми та ресурси</w:t>
      </w:r>
      <w:r w:rsidR="00322694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2C1D59" w:rsidRPr="00792F10" w:rsidRDefault="006454CC" w:rsidP="002C1D5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Таблиця у форматі </w:t>
      </w:r>
      <w:r w:rsidR="00322694" w:rsidRPr="00792F10">
        <w:rPr>
          <w:rFonts w:ascii="Arial" w:hAnsi="Arial" w:cs="Arial"/>
          <w:color w:val="2E74B5" w:themeColor="accent1" w:themeShade="BF"/>
          <w:sz w:val="20"/>
          <w:lang w:val="uk-UA"/>
        </w:rPr>
        <w:t>Excel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- </w:t>
      </w:r>
      <w:r w:rsidR="00322694" w:rsidRPr="00792F10">
        <w:rPr>
          <w:rFonts w:ascii="Arial" w:hAnsi="Arial" w:cs="Arial"/>
          <w:color w:val="2E74B5" w:themeColor="accent1" w:themeShade="BF"/>
          <w:sz w:val="20"/>
          <w:lang w:val="uk-UA"/>
        </w:rPr>
        <w:t>“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базові дані</w:t>
      </w:r>
      <w:r w:rsidR="00322694" w:rsidRPr="00792F10">
        <w:rPr>
          <w:rFonts w:ascii="Arial" w:hAnsi="Arial" w:cs="Arial"/>
          <w:color w:val="2E74B5" w:themeColor="accent1" w:themeShade="BF"/>
          <w:sz w:val="20"/>
          <w:lang w:val="uk-UA"/>
        </w:rPr>
        <w:t>”</w:t>
      </w:r>
    </w:p>
    <w:p w:rsidR="00322694" w:rsidRPr="00792F10" w:rsidRDefault="006454CC" w:rsidP="002C1D5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Глосарій категорій будівель</w:t>
      </w:r>
    </w:p>
    <w:p w:rsidR="0075254A" w:rsidRPr="00792F10" w:rsidRDefault="0075254A" w:rsidP="0075254A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75254A" w:rsidRPr="00792F10" w:rsidRDefault="003C3CE5" w:rsidP="0075254A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Технічне обладнання</w:t>
      </w:r>
      <w:r w:rsidR="0075254A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75254A" w:rsidRPr="00792F10" w:rsidRDefault="006454CC" w:rsidP="007525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Комп‘ютер або ноутбук з основним програмним забезпеченням для роботи з текстом і таблицями </w:t>
      </w:r>
    </w:p>
    <w:p w:rsidR="0075254A" w:rsidRPr="00792F10" w:rsidRDefault="006454CC" w:rsidP="0075254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Інтернет для обміну даними через електронну пошту </w:t>
      </w:r>
    </w:p>
    <w:p w:rsidR="0075254A" w:rsidRPr="00792F10" w:rsidRDefault="0075254A" w:rsidP="0075254A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942AB0" w:rsidRPr="00792F10" w:rsidRDefault="00942AB0">
      <w:pPr>
        <w:rPr>
          <w:rFonts w:ascii="Arial" w:hAnsi="Arial" w:cs="Arial"/>
          <w:b/>
          <w:lang w:val="uk-UA"/>
        </w:rPr>
      </w:pPr>
      <w:r w:rsidRPr="00792F10">
        <w:rPr>
          <w:rFonts w:ascii="Arial" w:hAnsi="Arial" w:cs="Arial"/>
          <w:b/>
          <w:lang w:val="uk-UA"/>
        </w:rPr>
        <w:br w:type="page"/>
      </w:r>
    </w:p>
    <w:p w:rsidR="0075254A" w:rsidRPr="00792F10" w:rsidRDefault="008757BE" w:rsidP="0075254A">
      <w:pPr>
        <w:spacing w:after="0"/>
        <w:rPr>
          <w:rFonts w:ascii="Arial" w:hAnsi="Arial" w:cs="Arial"/>
          <w:b/>
          <w:lang w:val="uk-UA"/>
        </w:rPr>
      </w:pPr>
      <w:r w:rsidRPr="00792F10">
        <w:rPr>
          <w:rFonts w:ascii="Arial" w:hAnsi="Arial" w:cs="Arial"/>
          <w:b/>
          <w:lang w:val="uk-UA"/>
        </w:rPr>
        <w:lastRenderedPageBreak/>
        <w:t>Аналіз портфоліо</w:t>
      </w:r>
    </w:p>
    <w:p w:rsidR="00942AB0" w:rsidRPr="00792F10" w:rsidRDefault="00942AB0" w:rsidP="00626685">
      <w:pPr>
        <w:spacing w:after="0"/>
        <w:rPr>
          <w:rFonts w:ascii="Arial" w:hAnsi="Arial" w:cs="Arial"/>
          <w:sz w:val="20"/>
          <w:lang w:val="uk-UA"/>
        </w:rPr>
      </w:pPr>
    </w:p>
    <w:p w:rsidR="00626685" w:rsidRPr="00792F10" w:rsidRDefault="00B86BB3" w:rsidP="00F755CF">
      <w:pPr>
        <w:spacing w:after="0"/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Після збору базових даних має проводитися аналіз енергоспоживання будівлями</w:t>
      </w:r>
      <w:r w:rsidR="00626685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 xml:space="preserve">Це важливе завдання для оцінки енергоефективності фонду будівель, з одного боку, та визначення можливої економії, яку можна отримати завдяки </w:t>
      </w:r>
      <w:r w:rsidR="00626685" w:rsidRPr="00792F10">
        <w:rPr>
          <w:rFonts w:ascii="Arial" w:hAnsi="Arial" w:cs="Arial"/>
          <w:sz w:val="20"/>
          <w:lang w:val="uk-UA"/>
        </w:rPr>
        <w:t>MEM</w:t>
      </w:r>
      <w:r w:rsidRPr="00792F10">
        <w:rPr>
          <w:rFonts w:ascii="Arial" w:hAnsi="Arial" w:cs="Arial"/>
          <w:sz w:val="20"/>
          <w:lang w:val="uk-UA"/>
        </w:rPr>
        <w:t>, з другого боку</w:t>
      </w:r>
      <w:r w:rsidR="00626685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 xml:space="preserve">За наявних даних енергоспоживання можна розрахувати питомі значення та порівняти їх з </w:t>
      </w:r>
      <w:r w:rsidR="00231C8C">
        <w:rPr>
          <w:rFonts w:ascii="Arial" w:hAnsi="Arial" w:cs="Arial"/>
          <w:sz w:val="20"/>
          <w:lang w:val="uk-UA"/>
        </w:rPr>
        <w:t>еталонн</w:t>
      </w:r>
      <w:r w:rsidRPr="00792F10">
        <w:rPr>
          <w:rFonts w:ascii="Arial" w:hAnsi="Arial" w:cs="Arial"/>
          <w:sz w:val="20"/>
          <w:lang w:val="uk-UA"/>
        </w:rPr>
        <w:t>ими значеннями бенчмаркінгу існуючих будівель</w:t>
      </w:r>
      <w:r w:rsidR="00626685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>Питомі показники енергоспоживання вказують на енергетичну ефективність будівлі незалежно від її розміру</w:t>
      </w:r>
      <w:r w:rsidR="00626685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 xml:space="preserve">Розраховуючи споживання на квадратний метр </w:t>
      </w:r>
      <w:r w:rsidR="004F6CA4">
        <w:rPr>
          <w:rFonts w:ascii="Arial" w:hAnsi="Arial" w:cs="Arial"/>
          <w:sz w:val="20"/>
          <w:lang w:val="uk-UA"/>
        </w:rPr>
        <w:t xml:space="preserve">опалюваної </w:t>
      </w:r>
      <w:r w:rsidR="004F6CA4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площі</w:t>
      </w:r>
      <w:r w:rsidR="00626685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можна порівнювати будівлі різних розмірів у межах одного й того ж цільового призначення або категорії</w:t>
      </w:r>
      <w:r w:rsidR="00626685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>Необхідні наступна інформація та кроки</w:t>
      </w:r>
      <w:r w:rsidR="00626685" w:rsidRPr="00792F10">
        <w:rPr>
          <w:rFonts w:ascii="Arial" w:hAnsi="Arial" w:cs="Arial"/>
          <w:sz w:val="20"/>
          <w:lang w:val="uk-UA"/>
        </w:rPr>
        <w:t>:</w:t>
      </w:r>
    </w:p>
    <w:p w:rsidR="00626685" w:rsidRPr="00792F10" w:rsidRDefault="00626685" w:rsidP="00F755CF">
      <w:pPr>
        <w:spacing w:after="0"/>
        <w:jc w:val="both"/>
        <w:rPr>
          <w:rFonts w:ascii="Arial" w:hAnsi="Arial" w:cs="Arial"/>
          <w:sz w:val="20"/>
          <w:lang w:val="uk-UA"/>
        </w:rPr>
      </w:pPr>
    </w:p>
    <w:p w:rsidR="00626685" w:rsidRPr="00792F10" w:rsidRDefault="00B86BB3" w:rsidP="00F755CF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Збір даних споживання теплової енергії </w:t>
      </w:r>
      <w:r w:rsidR="00626685" w:rsidRPr="00792F10">
        <w:rPr>
          <w:rFonts w:ascii="Arial" w:hAnsi="Arial" w:cs="Arial"/>
          <w:sz w:val="20"/>
          <w:lang w:val="uk-UA"/>
        </w:rPr>
        <w:t>[</w:t>
      </w:r>
      <w:r w:rsidRPr="00792F10">
        <w:rPr>
          <w:rFonts w:ascii="Arial" w:hAnsi="Arial" w:cs="Arial"/>
          <w:sz w:val="20"/>
          <w:lang w:val="uk-UA"/>
        </w:rPr>
        <w:t>кВт-год або Гкал</w:t>
      </w:r>
      <w:r w:rsidR="00626685" w:rsidRPr="00792F10">
        <w:rPr>
          <w:rFonts w:ascii="Arial" w:hAnsi="Arial" w:cs="Arial"/>
          <w:sz w:val="20"/>
          <w:lang w:val="uk-UA"/>
        </w:rPr>
        <w:t xml:space="preserve">] </w:t>
      </w:r>
      <w:r w:rsidRPr="00792F10">
        <w:rPr>
          <w:rFonts w:ascii="Arial" w:hAnsi="Arial" w:cs="Arial"/>
          <w:sz w:val="20"/>
          <w:lang w:val="uk-UA"/>
        </w:rPr>
        <w:t xml:space="preserve">та електроенергії </w:t>
      </w:r>
      <w:r w:rsidR="00626685" w:rsidRPr="00792F10">
        <w:rPr>
          <w:rFonts w:ascii="Arial" w:hAnsi="Arial" w:cs="Arial"/>
          <w:sz w:val="20"/>
          <w:lang w:val="uk-UA"/>
        </w:rPr>
        <w:t>[</w:t>
      </w:r>
      <w:r w:rsidRPr="00792F10">
        <w:rPr>
          <w:rFonts w:ascii="Arial" w:hAnsi="Arial" w:cs="Arial"/>
          <w:sz w:val="20"/>
          <w:lang w:val="uk-UA"/>
        </w:rPr>
        <w:t>кВт-год</w:t>
      </w:r>
      <w:r w:rsidR="00626685" w:rsidRPr="00792F10">
        <w:rPr>
          <w:rFonts w:ascii="Arial" w:hAnsi="Arial" w:cs="Arial"/>
          <w:sz w:val="20"/>
          <w:lang w:val="uk-UA"/>
        </w:rPr>
        <w:t xml:space="preserve">] </w:t>
      </w:r>
      <w:r w:rsidRPr="00792F10">
        <w:rPr>
          <w:rFonts w:ascii="Arial" w:hAnsi="Arial" w:cs="Arial"/>
          <w:sz w:val="20"/>
          <w:lang w:val="uk-UA"/>
        </w:rPr>
        <w:t>щонайменше за один рік</w:t>
      </w:r>
      <w:r w:rsidR="004F6CA4">
        <w:rPr>
          <w:rFonts w:ascii="Arial" w:hAnsi="Arial" w:cs="Arial"/>
          <w:sz w:val="20"/>
          <w:lang w:val="uk-UA"/>
        </w:rPr>
        <w:t>. Має бути зазначене</w:t>
      </w:r>
      <w:r w:rsidR="004F6CA4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джерело даних</w:t>
      </w:r>
      <w:r w:rsidR="00F261C8" w:rsidRPr="00792F10">
        <w:rPr>
          <w:rFonts w:ascii="Arial" w:hAnsi="Arial" w:cs="Arial"/>
          <w:sz w:val="20"/>
          <w:lang w:val="uk-UA"/>
        </w:rPr>
        <w:t xml:space="preserve">: </w:t>
      </w:r>
      <w:r w:rsidRPr="00792F10">
        <w:rPr>
          <w:rFonts w:ascii="Arial" w:hAnsi="Arial" w:cs="Arial"/>
          <w:sz w:val="20"/>
          <w:lang w:val="uk-UA"/>
        </w:rPr>
        <w:t>напр</w:t>
      </w:r>
      <w:r w:rsidR="00F261C8" w:rsidRPr="00792F10">
        <w:rPr>
          <w:rFonts w:ascii="Arial" w:hAnsi="Arial" w:cs="Arial"/>
          <w:sz w:val="20"/>
          <w:lang w:val="uk-UA"/>
        </w:rPr>
        <w:t>.</w:t>
      </w:r>
      <w:r w:rsidR="00D62692">
        <w:rPr>
          <w:rFonts w:ascii="Arial" w:hAnsi="Arial" w:cs="Arial"/>
          <w:sz w:val="20"/>
          <w:lang w:val="uk-UA"/>
        </w:rPr>
        <w:t>,</w:t>
      </w:r>
      <w:r w:rsidR="00F261C8" w:rsidRPr="00792F10">
        <w:rPr>
          <w:rFonts w:ascii="Arial" w:hAnsi="Arial" w:cs="Arial"/>
          <w:sz w:val="20"/>
          <w:lang w:val="uk-UA"/>
        </w:rPr>
        <w:t xml:space="preserve"> </w:t>
      </w:r>
      <w:r w:rsidR="004F6CA4">
        <w:rPr>
          <w:rFonts w:ascii="Arial" w:hAnsi="Arial" w:cs="Arial"/>
          <w:sz w:val="20"/>
          <w:lang w:val="uk-UA"/>
        </w:rPr>
        <w:t>«Д</w:t>
      </w:r>
      <w:r w:rsidR="004F6CA4" w:rsidRPr="00792F10">
        <w:rPr>
          <w:rFonts w:ascii="Arial" w:hAnsi="Arial" w:cs="Arial"/>
          <w:sz w:val="20"/>
          <w:lang w:val="uk-UA"/>
        </w:rPr>
        <w:t xml:space="preserve">ані </w:t>
      </w:r>
      <w:r w:rsidRPr="00792F10">
        <w:rPr>
          <w:rFonts w:ascii="Arial" w:hAnsi="Arial" w:cs="Arial"/>
          <w:sz w:val="20"/>
          <w:lang w:val="uk-UA"/>
        </w:rPr>
        <w:t>обліку постачальника енергії</w:t>
      </w:r>
      <w:r w:rsidR="004F6CA4">
        <w:rPr>
          <w:rFonts w:ascii="Arial" w:hAnsi="Arial" w:cs="Arial"/>
          <w:sz w:val="20"/>
          <w:lang w:val="uk-UA"/>
        </w:rPr>
        <w:t>»</w:t>
      </w:r>
    </w:p>
    <w:p w:rsidR="00626685" w:rsidRPr="00792F10" w:rsidRDefault="00B86BB3" w:rsidP="00F755CF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Збір інформації про </w:t>
      </w:r>
      <w:r w:rsidR="004F6CA4">
        <w:rPr>
          <w:rFonts w:ascii="Arial" w:hAnsi="Arial" w:cs="Arial"/>
          <w:sz w:val="20"/>
          <w:lang w:val="uk-UA"/>
        </w:rPr>
        <w:t xml:space="preserve">опалювальну </w:t>
      </w:r>
      <w:r w:rsidRPr="00792F10">
        <w:rPr>
          <w:rFonts w:ascii="Arial" w:hAnsi="Arial" w:cs="Arial"/>
          <w:sz w:val="20"/>
          <w:lang w:val="uk-UA"/>
        </w:rPr>
        <w:t>площу будівель [м</w:t>
      </w:r>
      <w:r w:rsidR="00626685" w:rsidRPr="00792F10">
        <w:rPr>
          <w:rFonts w:ascii="Arial" w:hAnsi="Arial" w:cs="Arial"/>
          <w:sz w:val="20"/>
          <w:lang w:val="uk-UA"/>
        </w:rPr>
        <w:t>²]</w:t>
      </w:r>
    </w:p>
    <w:p w:rsidR="006C749F" w:rsidRPr="00792F10" w:rsidRDefault="00B86BB3" w:rsidP="0062668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Коригування споживання теплової енергії на </w:t>
      </w:r>
      <w:r w:rsidR="004F6CA4">
        <w:rPr>
          <w:rFonts w:ascii="Arial" w:hAnsi="Arial" w:cs="Arial"/>
          <w:sz w:val="20"/>
          <w:lang w:val="uk-UA"/>
        </w:rPr>
        <w:t>температурний графік</w:t>
      </w:r>
      <w:r w:rsidR="004F6CA4" w:rsidRPr="00792F10">
        <w:rPr>
          <w:rFonts w:ascii="Arial" w:hAnsi="Arial" w:cs="Arial"/>
          <w:sz w:val="20"/>
          <w:lang w:val="uk-UA"/>
        </w:rPr>
        <w:t xml:space="preserve"> </w:t>
      </w:r>
    </w:p>
    <w:p w:rsidR="006C749F" w:rsidRPr="00792F10" w:rsidRDefault="00B86BB3" w:rsidP="0062668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Розрахунок питомого споживання теплової та електричної енергії </w:t>
      </w:r>
      <w:r w:rsidR="006C749F" w:rsidRPr="00792F10">
        <w:rPr>
          <w:rFonts w:ascii="Arial" w:hAnsi="Arial" w:cs="Arial"/>
          <w:sz w:val="20"/>
          <w:lang w:val="uk-UA"/>
        </w:rPr>
        <w:t>[</w:t>
      </w:r>
      <w:r w:rsidRPr="00792F10">
        <w:rPr>
          <w:rFonts w:ascii="Arial" w:hAnsi="Arial" w:cs="Arial"/>
          <w:sz w:val="20"/>
          <w:lang w:val="uk-UA"/>
        </w:rPr>
        <w:t>кВт-год/м²</w:t>
      </w:r>
      <w:r w:rsidR="004F6CA4">
        <w:rPr>
          <w:rFonts w:ascii="Arial" w:hAnsi="Arial" w:cs="Arial"/>
          <w:sz w:val="20"/>
          <w:lang w:val="uk-UA"/>
        </w:rPr>
        <w:t>/</w:t>
      </w:r>
      <w:r w:rsidRPr="00792F10">
        <w:rPr>
          <w:rFonts w:ascii="Arial" w:hAnsi="Arial" w:cs="Arial"/>
          <w:sz w:val="20"/>
          <w:lang w:val="uk-UA"/>
        </w:rPr>
        <w:t>рік</w:t>
      </w:r>
      <w:r w:rsidR="006C749F" w:rsidRPr="00792F10">
        <w:rPr>
          <w:rFonts w:ascii="Arial" w:hAnsi="Arial" w:cs="Arial"/>
          <w:sz w:val="20"/>
          <w:lang w:val="uk-UA"/>
        </w:rPr>
        <w:t>]</w:t>
      </w:r>
    </w:p>
    <w:p w:rsidR="006C749F" w:rsidRPr="00792F10" w:rsidRDefault="00B86BB3" w:rsidP="0062668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Порівняння еталонних показників з баз даних </w:t>
      </w:r>
      <w:r w:rsidR="006C749F" w:rsidRPr="00792F10">
        <w:rPr>
          <w:rFonts w:ascii="Arial" w:hAnsi="Arial" w:cs="Arial"/>
          <w:sz w:val="20"/>
          <w:lang w:val="uk-UA"/>
        </w:rPr>
        <w:t>(</w:t>
      </w:r>
      <w:r w:rsidR="00231C8C">
        <w:rPr>
          <w:rFonts w:ascii="Arial" w:hAnsi="Arial" w:cs="Arial"/>
          <w:sz w:val="20"/>
          <w:lang w:val="uk-UA"/>
        </w:rPr>
        <w:t>національної або регіональних</w:t>
      </w:r>
      <w:r w:rsidR="006C749F" w:rsidRPr="00792F10">
        <w:rPr>
          <w:rFonts w:ascii="Arial" w:hAnsi="Arial" w:cs="Arial"/>
          <w:sz w:val="20"/>
          <w:lang w:val="uk-UA"/>
        </w:rPr>
        <w:t xml:space="preserve">) </w:t>
      </w:r>
    </w:p>
    <w:p w:rsidR="006C749F" w:rsidRPr="00792F10" w:rsidRDefault="00B86BB3" w:rsidP="0062668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Розрахунок відхилення від еталонних значень </w:t>
      </w:r>
      <w:r w:rsidR="006C749F" w:rsidRPr="00792F10">
        <w:rPr>
          <w:rFonts w:ascii="Arial" w:hAnsi="Arial" w:cs="Arial"/>
          <w:sz w:val="20"/>
          <w:lang w:val="uk-UA"/>
        </w:rPr>
        <w:t>[%]</w:t>
      </w:r>
    </w:p>
    <w:p w:rsidR="006C749F" w:rsidRPr="00792F10" w:rsidRDefault="00B86BB3" w:rsidP="0062668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Візуалізація за допомогою діаграми портфоліо </w:t>
      </w:r>
    </w:p>
    <w:p w:rsidR="00626685" w:rsidRPr="00792F10" w:rsidRDefault="00626685" w:rsidP="00626685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626685" w:rsidRPr="00792F10" w:rsidRDefault="006454CC" w:rsidP="00626685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Чинники успіху</w:t>
      </w:r>
      <w:r w:rsidR="00626685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6C749F" w:rsidRPr="00792F10" w:rsidRDefault="00B86BB3" w:rsidP="006C749F">
      <w:pPr>
        <w:numPr>
          <w:ilvl w:val="0"/>
          <w:numId w:val="7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Налагоджена співпраця між управліннями зі збору відповідних даних</w:t>
      </w:r>
    </w:p>
    <w:p w:rsidR="00626685" w:rsidRPr="00792F10" w:rsidRDefault="00B86BB3" w:rsidP="006C749F">
      <w:pPr>
        <w:numPr>
          <w:ilvl w:val="0"/>
          <w:numId w:val="7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Базове «ноу-хау» енергоменеджера стосовно</w:t>
      </w:r>
      <w:r w:rsidR="006C749F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="00E575EE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кліматичного коригування </w:t>
      </w:r>
    </w:p>
    <w:p w:rsidR="00626685" w:rsidRPr="00792F10" w:rsidRDefault="00626685" w:rsidP="00626685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626685" w:rsidRPr="00792F10" w:rsidRDefault="006454CC" w:rsidP="00626685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Форми та ресурси</w:t>
      </w:r>
      <w:r w:rsidR="00626685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626685" w:rsidRPr="00792F10" w:rsidRDefault="000D21EA" w:rsidP="00626685">
      <w:pPr>
        <w:numPr>
          <w:ilvl w:val="0"/>
          <w:numId w:val="5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Таблиця у форматі </w:t>
      </w:r>
      <w:r w:rsidR="006C749F" w:rsidRPr="00792F10">
        <w:rPr>
          <w:rFonts w:ascii="Arial" w:hAnsi="Arial" w:cs="Arial"/>
          <w:color w:val="2E74B5" w:themeColor="accent1" w:themeShade="BF"/>
          <w:sz w:val="20"/>
          <w:lang w:val="uk-UA"/>
        </w:rPr>
        <w:t>Excel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="006C749F" w:rsidRPr="00792F10">
        <w:rPr>
          <w:rFonts w:ascii="Arial" w:hAnsi="Arial" w:cs="Arial"/>
          <w:color w:val="2E74B5" w:themeColor="accent1" w:themeShade="BF"/>
          <w:sz w:val="20"/>
          <w:lang w:val="uk-UA"/>
        </w:rPr>
        <w:t>-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="006C749F" w:rsidRPr="00792F10">
        <w:rPr>
          <w:rFonts w:ascii="Arial" w:hAnsi="Arial" w:cs="Arial"/>
          <w:color w:val="2E74B5" w:themeColor="accent1" w:themeShade="BF"/>
          <w:sz w:val="20"/>
          <w:lang w:val="uk-UA"/>
        </w:rPr>
        <w:t>“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Бенчмаркінг</w:t>
      </w:r>
      <w:r w:rsidR="00626685" w:rsidRPr="00792F10">
        <w:rPr>
          <w:rFonts w:ascii="Arial" w:hAnsi="Arial" w:cs="Arial"/>
          <w:color w:val="2E74B5" w:themeColor="accent1" w:themeShade="BF"/>
          <w:sz w:val="20"/>
          <w:lang w:val="uk-UA"/>
        </w:rPr>
        <w:t>”</w:t>
      </w:r>
    </w:p>
    <w:p w:rsidR="006C749F" w:rsidRPr="00792F10" w:rsidRDefault="000D21EA" w:rsidP="006C749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Коефіцієнти для кліматичного коригування</w:t>
      </w:r>
      <w:r w:rsidR="006C749F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: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градусо-дні та середньорічний показник за тривалий період </w:t>
      </w:r>
      <w:r w:rsidR="006C749F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(30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років</w:t>
      </w:r>
      <w:r w:rsidR="006C749F" w:rsidRPr="00792F10">
        <w:rPr>
          <w:rFonts w:ascii="Arial" w:hAnsi="Arial" w:cs="Arial"/>
          <w:color w:val="2E74B5" w:themeColor="accent1" w:themeShade="BF"/>
          <w:sz w:val="20"/>
          <w:lang w:val="uk-UA"/>
        </w:rPr>
        <w:t>)</w:t>
      </w:r>
    </w:p>
    <w:p w:rsidR="00626685" w:rsidRPr="00792F10" w:rsidRDefault="000D21EA" w:rsidP="00626685">
      <w:pPr>
        <w:numPr>
          <w:ilvl w:val="0"/>
          <w:numId w:val="5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Еталонні показники з досліджень </w:t>
      </w:r>
      <w:r w:rsidR="006C749F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/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статистичні дані</w:t>
      </w:r>
    </w:p>
    <w:p w:rsidR="00626685" w:rsidRPr="00792F10" w:rsidRDefault="00626685" w:rsidP="00626685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626685" w:rsidRPr="00792F10" w:rsidRDefault="003C3CE5" w:rsidP="00626685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Технічне обладнання</w:t>
      </w:r>
      <w:r w:rsidR="00626685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626685" w:rsidRPr="00792F10" w:rsidRDefault="000D21EA" w:rsidP="00626685">
      <w:pPr>
        <w:numPr>
          <w:ilvl w:val="0"/>
          <w:numId w:val="9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Комп‘ютер або ноутбук з основним програмним забезпеченням для роботи з текстом і таблицями</w:t>
      </w:r>
    </w:p>
    <w:p w:rsidR="00626685" w:rsidRPr="00792F10" w:rsidRDefault="000D21EA" w:rsidP="006C749F">
      <w:pPr>
        <w:numPr>
          <w:ilvl w:val="0"/>
          <w:numId w:val="9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Інтернет для обміну даними через електронну пошту</w:t>
      </w:r>
      <w:r w:rsidR="004F6CA4">
        <w:rPr>
          <w:rFonts w:ascii="Arial" w:hAnsi="Arial" w:cs="Arial"/>
          <w:color w:val="2E74B5" w:themeColor="accent1" w:themeShade="BF"/>
          <w:sz w:val="20"/>
          <w:lang w:val="uk-UA"/>
        </w:rPr>
        <w:t xml:space="preserve"> та для пошуку необхідної інформації</w:t>
      </w:r>
    </w:p>
    <w:p w:rsidR="006C749F" w:rsidRPr="00792F10" w:rsidRDefault="006C749F" w:rsidP="006C749F">
      <w:p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942AB0" w:rsidRPr="00792F10" w:rsidRDefault="00942AB0">
      <w:pPr>
        <w:rPr>
          <w:rFonts w:ascii="Arial" w:hAnsi="Arial" w:cs="Arial"/>
          <w:b/>
          <w:lang w:val="uk-UA"/>
        </w:rPr>
      </w:pPr>
      <w:r w:rsidRPr="00792F10">
        <w:rPr>
          <w:rFonts w:ascii="Arial" w:hAnsi="Arial" w:cs="Arial"/>
          <w:b/>
          <w:lang w:val="uk-UA"/>
        </w:rPr>
        <w:br w:type="page"/>
      </w:r>
    </w:p>
    <w:p w:rsidR="006C749F" w:rsidRPr="00792F10" w:rsidRDefault="008757BE" w:rsidP="006C749F">
      <w:pPr>
        <w:spacing w:after="0"/>
        <w:rPr>
          <w:rFonts w:ascii="Arial" w:hAnsi="Arial" w:cs="Arial"/>
          <w:b/>
          <w:lang w:val="uk-UA"/>
        </w:rPr>
      </w:pPr>
      <w:r w:rsidRPr="00792F10">
        <w:rPr>
          <w:rFonts w:ascii="Arial" w:hAnsi="Arial" w:cs="Arial"/>
          <w:b/>
          <w:lang w:val="uk-UA"/>
        </w:rPr>
        <w:lastRenderedPageBreak/>
        <w:t>Інституційна спроможність</w:t>
      </w:r>
      <w:r w:rsidR="006C749F" w:rsidRPr="00792F10">
        <w:rPr>
          <w:rFonts w:ascii="Arial" w:hAnsi="Arial" w:cs="Arial"/>
          <w:b/>
          <w:lang w:val="uk-UA"/>
        </w:rPr>
        <w:t>:</w:t>
      </w:r>
    </w:p>
    <w:p w:rsidR="00942AB0" w:rsidRPr="00792F10" w:rsidRDefault="00942AB0" w:rsidP="00347458">
      <w:pPr>
        <w:spacing w:after="0"/>
        <w:contextualSpacing/>
        <w:rPr>
          <w:rFonts w:ascii="Arial" w:hAnsi="Arial" w:cs="Arial"/>
          <w:sz w:val="20"/>
          <w:lang w:val="uk-UA"/>
        </w:rPr>
      </w:pPr>
    </w:p>
    <w:p w:rsidR="002D1298" w:rsidRPr="00792F10" w:rsidRDefault="00930ABE" w:rsidP="00F755CF">
      <w:pPr>
        <w:spacing w:after="0"/>
        <w:contextualSpacing/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Завгоспи та технічний персон</w:t>
      </w:r>
      <w:r w:rsidR="00231C8C">
        <w:rPr>
          <w:rFonts w:ascii="Arial" w:hAnsi="Arial" w:cs="Arial"/>
          <w:sz w:val="20"/>
          <w:lang w:val="uk-UA"/>
        </w:rPr>
        <w:t>ал, а також користувачі будівлі</w:t>
      </w:r>
      <w:r w:rsidRPr="00792F10">
        <w:rPr>
          <w:rFonts w:ascii="Arial" w:hAnsi="Arial" w:cs="Arial"/>
          <w:sz w:val="20"/>
          <w:lang w:val="uk-UA"/>
        </w:rPr>
        <w:t xml:space="preserve"> мають великий вплив на споживання енергії </w:t>
      </w:r>
      <w:r w:rsidR="0097084C" w:rsidRPr="00792F10">
        <w:rPr>
          <w:rFonts w:ascii="Arial" w:hAnsi="Arial" w:cs="Arial"/>
          <w:sz w:val="20"/>
          <w:lang w:val="uk-UA"/>
        </w:rPr>
        <w:t>муніципальними будівлями через свою щоденну поведінку та експлуатацію технічної інфраструктури</w:t>
      </w:r>
      <w:r w:rsidR="002D1298" w:rsidRPr="00792F10">
        <w:rPr>
          <w:rFonts w:ascii="Arial" w:hAnsi="Arial" w:cs="Arial"/>
          <w:sz w:val="20"/>
          <w:lang w:val="uk-UA"/>
        </w:rPr>
        <w:t xml:space="preserve">. </w:t>
      </w:r>
      <w:r w:rsidR="0097084C" w:rsidRPr="00792F10">
        <w:rPr>
          <w:rFonts w:ascii="Arial" w:hAnsi="Arial" w:cs="Arial"/>
          <w:sz w:val="20"/>
          <w:lang w:val="uk-UA"/>
        </w:rPr>
        <w:t>За наявності інформації та мотивації можна швидко досягти першої економії енергії</w:t>
      </w:r>
      <w:r w:rsidR="002D1298" w:rsidRPr="00792F10">
        <w:rPr>
          <w:rFonts w:ascii="Arial" w:hAnsi="Arial" w:cs="Arial"/>
          <w:sz w:val="20"/>
          <w:lang w:val="uk-UA"/>
        </w:rPr>
        <w:t xml:space="preserve">. </w:t>
      </w:r>
      <w:r w:rsidR="0097084C" w:rsidRPr="00792F10">
        <w:rPr>
          <w:rFonts w:ascii="Arial" w:hAnsi="Arial" w:cs="Arial"/>
          <w:sz w:val="20"/>
          <w:lang w:val="uk-UA"/>
        </w:rPr>
        <w:t xml:space="preserve">Оскільки їхня участь необхідна для впровадження наступних кроків </w:t>
      </w:r>
      <w:r w:rsidR="002D1298" w:rsidRPr="00792F10">
        <w:rPr>
          <w:rFonts w:ascii="Arial" w:hAnsi="Arial" w:cs="Arial"/>
          <w:sz w:val="20"/>
          <w:lang w:val="uk-UA"/>
        </w:rPr>
        <w:t xml:space="preserve">MEM, </w:t>
      </w:r>
      <w:r w:rsidR="0097084C" w:rsidRPr="00792F10">
        <w:rPr>
          <w:rFonts w:ascii="Arial" w:hAnsi="Arial" w:cs="Arial"/>
          <w:sz w:val="20"/>
          <w:lang w:val="uk-UA"/>
        </w:rPr>
        <w:t>важливо залучити їх на ранніх етапах процесу</w:t>
      </w:r>
      <w:r w:rsidR="002D1298" w:rsidRPr="00792F10">
        <w:rPr>
          <w:rFonts w:ascii="Arial" w:hAnsi="Arial" w:cs="Arial"/>
          <w:sz w:val="20"/>
          <w:lang w:val="uk-UA"/>
        </w:rPr>
        <w:t xml:space="preserve">. </w:t>
      </w:r>
      <w:r w:rsidR="0097084C" w:rsidRPr="00792F10">
        <w:rPr>
          <w:rFonts w:ascii="Arial" w:hAnsi="Arial" w:cs="Arial"/>
          <w:sz w:val="20"/>
          <w:lang w:val="uk-UA"/>
        </w:rPr>
        <w:t>Мінімальні рекомендації для щорічних 1,5-денних тренінгів для завгоспів</w:t>
      </w:r>
      <w:r w:rsidR="00347458" w:rsidRPr="00792F10">
        <w:rPr>
          <w:rFonts w:ascii="Arial" w:hAnsi="Arial" w:cs="Arial"/>
          <w:sz w:val="20"/>
          <w:lang w:val="uk-UA"/>
        </w:rPr>
        <w:t>:</w:t>
      </w:r>
    </w:p>
    <w:p w:rsidR="00347458" w:rsidRPr="00792F10" w:rsidRDefault="00347458" w:rsidP="00F755CF">
      <w:pPr>
        <w:spacing w:after="0"/>
        <w:contextualSpacing/>
        <w:jc w:val="both"/>
        <w:rPr>
          <w:rFonts w:ascii="Arial" w:hAnsi="Arial" w:cs="Arial"/>
          <w:sz w:val="20"/>
          <w:lang w:val="uk-UA"/>
        </w:rPr>
      </w:pPr>
    </w:p>
    <w:p w:rsidR="00347458" w:rsidRPr="00792F10" w:rsidRDefault="0097084C" w:rsidP="00F755CF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Інформація щодо стану та планів з імплементації </w:t>
      </w:r>
      <w:r w:rsidR="00347458" w:rsidRPr="00792F10">
        <w:rPr>
          <w:rFonts w:ascii="Arial" w:hAnsi="Arial" w:cs="Arial"/>
          <w:sz w:val="20"/>
          <w:lang w:val="uk-UA"/>
        </w:rPr>
        <w:t>MEM</w:t>
      </w:r>
      <w:r w:rsidR="00347458" w:rsidRPr="00792F10">
        <w:rPr>
          <w:rFonts w:ascii="Arial" w:hAnsi="Arial" w:cs="Arial"/>
          <w:sz w:val="20"/>
          <w:lang w:val="uk-UA"/>
        </w:rPr>
        <w:br/>
        <w:t>(</w:t>
      </w:r>
      <w:r w:rsidRPr="00792F10">
        <w:rPr>
          <w:rFonts w:ascii="Arial" w:hAnsi="Arial" w:cs="Arial"/>
          <w:sz w:val="20"/>
          <w:lang w:val="uk-UA"/>
        </w:rPr>
        <w:t>напр.,</w:t>
      </w:r>
      <w:r w:rsidR="00347458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рішення міської ради</w:t>
      </w:r>
      <w:r w:rsidR="00F613FF">
        <w:rPr>
          <w:rFonts w:ascii="Arial" w:hAnsi="Arial" w:cs="Arial"/>
          <w:sz w:val="20"/>
          <w:lang w:val="uk-UA"/>
        </w:rPr>
        <w:t xml:space="preserve"> про з</w:t>
      </w:r>
      <w:r w:rsidRPr="00792F10">
        <w:rPr>
          <w:rFonts w:ascii="Arial" w:hAnsi="Arial" w:cs="Arial"/>
          <w:sz w:val="20"/>
          <w:lang w:val="uk-UA"/>
        </w:rPr>
        <w:t>апровадження посади енергоменеджера</w:t>
      </w:r>
      <w:r w:rsidR="00347458" w:rsidRPr="00792F10">
        <w:rPr>
          <w:rFonts w:ascii="Arial" w:hAnsi="Arial" w:cs="Arial"/>
          <w:sz w:val="20"/>
          <w:lang w:val="uk-UA"/>
        </w:rPr>
        <w:t>)</w:t>
      </w:r>
    </w:p>
    <w:p w:rsidR="00347458" w:rsidRPr="00792F10" w:rsidRDefault="0097084C" w:rsidP="00F755CF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Надання базової технічної інформації з експлуатації будівлі </w:t>
      </w:r>
      <w:r w:rsidR="00347458" w:rsidRPr="00792F10">
        <w:rPr>
          <w:rFonts w:ascii="Arial" w:hAnsi="Arial" w:cs="Arial"/>
          <w:sz w:val="20"/>
          <w:lang w:val="uk-UA"/>
        </w:rPr>
        <w:br/>
        <w:t>(</w:t>
      </w:r>
      <w:r w:rsidRPr="00792F10">
        <w:rPr>
          <w:rFonts w:ascii="Arial" w:hAnsi="Arial" w:cs="Arial"/>
          <w:sz w:val="20"/>
          <w:lang w:val="uk-UA"/>
        </w:rPr>
        <w:t>напр.,</w:t>
      </w:r>
      <w:r w:rsidR="00347458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температурний графік опалення</w:t>
      </w:r>
      <w:r w:rsidR="00347458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гідравліка</w:t>
      </w:r>
      <w:r w:rsidR="00347458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вентиляція</w:t>
      </w:r>
      <w:r w:rsidR="00347458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електроенергія тощо</w:t>
      </w:r>
      <w:r w:rsidR="00347458" w:rsidRPr="00792F10">
        <w:rPr>
          <w:rFonts w:ascii="Arial" w:hAnsi="Arial" w:cs="Arial"/>
          <w:sz w:val="20"/>
          <w:lang w:val="uk-UA"/>
        </w:rPr>
        <w:t>)</w:t>
      </w:r>
    </w:p>
    <w:p w:rsidR="0005590D" w:rsidRPr="00792F10" w:rsidRDefault="0097084C" w:rsidP="00F755CF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Обговорення фактичних проблем та ідей стосовно технічного та організаційного вдосконалення </w:t>
      </w:r>
    </w:p>
    <w:p w:rsidR="0005590D" w:rsidRPr="00792F10" w:rsidRDefault="0097084C" w:rsidP="00595A4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Можливості </w:t>
      </w:r>
      <w:r w:rsidR="005F2511" w:rsidRPr="00792F10">
        <w:rPr>
          <w:rFonts w:ascii="Arial" w:hAnsi="Arial" w:cs="Arial"/>
          <w:sz w:val="20"/>
          <w:lang w:val="uk-UA"/>
        </w:rPr>
        <w:t>спілкування у мережі та обміну «ноу-хау»</w:t>
      </w:r>
      <w:r w:rsidR="0005590D" w:rsidRPr="00792F10">
        <w:rPr>
          <w:rFonts w:ascii="Arial" w:hAnsi="Arial" w:cs="Arial"/>
          <w:sz w:val="20"/>
          <w:lang w:val="uk-UA"/>
        </w:rPr>
        <w:t xml:space="preserve"> </w:t>
      </w:r>
    </w:p>
    <w:p w:rsidR="0005590D" w:rsidRPr="00792F10" w:rsidRDefault="0005590D" w:rsidP="0005590D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05590D" w:rsidRPr="00792F10" w:rsidRDefault="006454CC" w:rsidP="0005590D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Чинники успіху</w:t>
      </w:r>
      <w:r w:rsidR="0005590D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05590D" w:rsidRPr="00792F10" w:rsidRDefault="005F2511" w:rsidP="0005590D">
      <w:pPr>
        <w:numPr>
          <w:ilvl w:val="0"/>
          <w:numId w:val="7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Модераторські та презентаційні навички енергоменеджера </w:t>
      </w:r>
    </w:p>
    <w:p w:rsidR="0005590D" w:rsidRPr="00792F10" w:rsidRDefault="005F2511" w:rsidP="0005590D">
      <w:pPr>
        <w:numPr>
          <w:ilvl w:val="0"/>
          <w:numId w:val="7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«Ноу-хау» енергоменеджера стосов</w:t>
      </w:r>
      <w:r w:rsidR="00D33822" w:rsidRPr="00792F10">
        <w:rPr>
          <w:rFonts w:ascii="Arial" w:hAnsi="Arial" w:cs="Arial"/>
          <w:color w:val="2E74B5" w:themeColor="accent1" w:themeShade="BF"/>
          <w:sz w:val="20"/>
          <w:lang w:val="uk-UA"/>
        </w:rPr>
        <w:t>н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о технічної інфраструктури та експлуатації будівлі </w:t>
      </w:r>
    </w:p>
    <w:p w:rsidR="0005590D" w:rsidRPr="00792F10" w:rsidRDefault="005F2511" w:rsidP="0005590D">
      <w:pPr>
        <w:numPr>
          <w:ilvl w:val="0"/>
          <w:numId w:val="7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Залучення начальника управління або міського голови для привітального слова</w:t>
      </w:r>
      <w:r w:rsidR="00F613FF">
        <w:rPr>
          <w:rFonts w:ascii="Arial" w:hAnsi="Arial" w:cs="Arial"/>
          <w:color w:val="2E74B5" w:themeColor="accent1" w:themeShade="BF"/>
          <w:sz w:val="20"/>
          <w:lang w:val="uk-UA"/>
        </w:rPr>
        <w:t xml:space="preserve"> – демонстрація повної підтримки дій енергоменеджера є дуже важливою.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</w:p>
    <w:p w:rsidR="0005590D" w:rsidRPr="00792F10" w:rsidRDefault="0005590D" w:rsidP="0005590D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05590D" w:rsidRPr="00792F10" w:rsidRDefault="006454CC" w:rsidP="0005590D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Форми та ресурси</w:t>
      </w:r>
      <w:r w:rsidR="0005590D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05590D" w:rsidRPr="00792F10" w:rsidRDefault="005F2511" w:rsidP="0005590D">
      <w:pPr>
        <w:numPr>
          <w:ilvl w:val="0"/>
          <w:numId w:val="5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Порядок денний та запрошення на тренінг </w:t>
      </w:r>
    </w:p>
    <w:p w:rsidR="0005590D" w:rsidRPr="00792F10" w:rsidRDefault="005F2511" w:rsidP="0005590D">
      <w:pPr>
        <w:numPr>
          <w:ilvl w:val="0"/>
          <w:numId w:val="5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Контакти з завгоспами </w:t>
      </w:r>
      <w:r w:rsidR="0005590D" w:rsidRPr="00792F10">
        <w:rPr>
          <w:rFonts w:ascii="Arial" w:hAnsi="Arial" w:cs="Arial"/>
          <w:color w:val="2E74B5" w:themeColor="accent1" w:themeShade="BF"/>
          <w:sz w:val="20"/>
          <w:lang w:val="uk-UA"/>
        </w:rPr>
        <w:t>(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електронна пошта або поштова адреса для офіційного запрошення</w:t>
      </w:r>
      <w:r w:rsidR="00F613FF">
        <w:rPr>
          <w:rFonts w:ascii="Arial" w:hAnsi="Arial" w:cs="Arial"/>
          <w:color w:val="2E74B5" w:themeColor="accent1" w:themeShade="BF"/>
          <w:sz w:val="20"/>
          <w:lang w:val="uk-UA"/>
        </w:rPr>
        <w:t>, телефонні дзвінки</w:t>
      </w:r>
      <w:r w:rsidR="0005590D" w:rsidRPr="00792F10">
        <w:rPr>
          <w:rFonts w:ascii="Arial" w:hAnsi="Arial" w:cs="Arial"/>
          <w:color w:val="2E74B5" w:themeColor="accent1" w:themeShade="BF"/>
          <w:sz w:val="20"/>
          <w:lang w:val="uk-UA"/>
        </w:rPr>
        <w:t>)</w:t>
      </w:r>
    </w:p>
    <w:p w:rsidR="0005590D" w:rsidRPr="00792F10" w:rsidRDefault="005F2511" w:rsidP="0005590D">
      <w:pPr>
        <w:numPr>
          <w:ilvl w:val="0"/>
          <w:numId w:val="5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Презентація</w:t>
      </w:r>
      <w:r w:rsidR="0005590D" w:rsidRPr="00792F10">
        <w:rPr>
          <w:rFonts w:ascii="Arial" w:hAnsi="Arial" w:cs="Arial"/>
          <w:color w:val="2E74B5" w:themeColor="accent1" w:themeShade="BF"/>
          <w:sz w:val="20"/>
          <w:lang w:val="uk-UA"/>
        </w:rPr>
        <w:t>/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слайди</w:t>
      </w:r>
    </w:p>
    <w:p w:rsidR="0005590D" w:rsidRPr="00792F10" w:rsidRDefault="005F2511" w:rsidP="0005590D">
      <w:pPr>
        <w:numPr>
          <w:ilvl w:val="0"/>
          <w:numId w:val="5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Аудиторія та харчування</w:t>
      </w:r>
    </w:p>
    <w:p w:rsidR="0005590D" w:rsidRPr="00792F10" w:rsidRDefault="0005590D" w:rsidP="0005590D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05590D" w:rsidRPr="00792F10" w:rsidRDefault="003C3CE5" w:rsidP="0005590D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Технічне обладнання</w:t>
      </w:r>
      <w:r w:rsidR="0005590D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05590D" w:rsidRPr="00792F10" w:rsidRDefault="005F2511" w:rsidP="0005590D">
      <w:pPr>
        <w:numPr>
          <w:ilvl w:val="0"/>
          <w:numId w:val="9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Комп‘ютер або ноутбук</w:t>
      </w:r>
      <w:r w:rsidR="0005590D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з програмним забезпеченням для презентацій </w:t>
      </w:r>
    </w:p>
    <w:p w:rsidR="0005590D" w:rsidRPr="00792F10" w:rsidRDefault="005F2511" w:rsidP="0005590D">
      <w:pPr>
        <w:numPr>
          <w:ilvl w:val="0"/>
          <w:numId w:val="9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Проектор та екран </w:t>
      </w:r>
    </w:p>
    <w:p w:rsidR="0005590D" w:rsidRPr="00792F10" w:rsidRDefault="00231C8C" w:rsidP="0005590D">
      <w:pPr>
        <w:numPr>
          <w:ilvl w:val="0"/>
          <w:numId w:val="14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>
        <w:rPr>
          <w:rFonts w:ascii="Arial" w:hAnsi="Arial" w:cs="Arial"/>
          <w:color w:val="2E74B5" w:themeColor="accent1" w:themeShade="BF"/>
          <w:sz w:val="20"/>
          <w:lang w:val="uk-UA"/>
        </w:rPr>
        <w:t>Д</w:t>
      </w:r>
      <w:r w:rsidR="005F2511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емонстраційні матеріали </w:t>
      </w:r>
      <w:r w:rsidR="0005590D" w:rsidRPr="00792F10">
        <w:rPr>
          <w:rFonts w:ascii="Arial" w:hAnsi="Arial" w:cs="Arial"/>
          <w:color w:val="2E74B5" w:themeColor="accent1" w:themeShade="BF"/>
          <w:sz w:val="20"/>
          <w:lang w:val="uk-UA"/>
        </w:rPr>
        <w:t>(</w:t>
      </w:r>
      <w:r w:rsidR="005F2511"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терморегулюючі клапани тощо</w:t>
      </w:r>
      <w:r w:rsidR="0005590D" w:rsidRPr="00792F10">
        <w:rPr>
          <w:rFonts w:ascii="Arial" w:hAnsi="Arial" w:cs="Arial"/>
          <w:color w:val="2E74B5" w:themeColor="accent1" w:themeShade="BF"/>
          <w:sz w:val="20"/>
          <w:lang w:val="uk-UA"/>
        </w:rPr>
        <w:t>)</w:t>
      </w:r>
    </w:p>
    <w:p w:rsidR="00C12383" w:rsidRPr="00792F10" w:rsidRDefault="00C12383" w:rsidP="00C12383">
      <w:p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942AB0" w:rsidRPr="00792F10" w:rsidRDefault="00942AB0">
      <w:pPr>
        <w:rPr>
          <w:rFonts w:ascii="Arial" w:hAnsi="Arial" w:cs="Arial"/>
          <w:b/>
          <w:color w:val="AEAAAA" w:themeColor="background2" w:themeShade="BF"/>
          <w:sz w:val="24"/>
          <w:lang w:val="uk-UA"/>
        </w:rPr>
      </w:pPr>
      <w:r w:rsidRPr="00792F10">
        <w:rPr>
          <w:rFonts w:ascii="Arial" w:hAnsi="Arial" w:cs="Arial"/>
          <w:b/>
          <w:color w:val="AEAAAA" w:themeColor="background2" w:themeShade="BF"/>
          <w:sz w:val="24"/>
          <w:lang w:val="uk-UA"/>
        </w:rPr>
        <w:br w:type="page"/>
      </w:r>
    </w:p>
    <w:p w:rsidR="00C12383" w:rsidRPr="00792F10" w:rsidRDefault="00016ECC" w:rsidP="00C12383">
      <w:pPr>
        <w:spacing w:after="0"/>
        <w:contextualSpacing/>
        <w:rPr>
          <w:rFonts w:ascii="Arial" w:hAnsi="Arial" w:cs="Arial"/>
          <w:b/>
          <w:color w:val="AEAAAA" w:themeColor="background2" w:themeShade="BF"/>
          <w:sz w:val="24"/>
          <w:lang w:val="uk-UA"/>
        </w:rPr>
      </w:pPr>
      <w:r w:rsidRPr="00792F10">
        <w:rPr>
          <w:rFonts w:ascii="Arial" w:hAnsi="Arial" w:cs="Arial"/>
          <w:b/>
          <w:color w:val="AEAAAA" w:themeColor="background2" w:themeShade="BF"/>
          <w:sz w:val="24"/>
          <w:lang w:val="uk-UA"/>
        </w:rPr>
        <w:lastRenderedPageBreak/>
        <w:t>Рівень</w:t>
      </w:r>
      <w:r w:rsidR="00C12383" w:rsidRPr="00792F10">
        <w:rPr>
          <w:rFonts w:ascii="Arial" w:hAnsi="Arial" w:cs="Arial"/>
          <w:b/>
          <w:color w:val="AEAAAA" w:themeColor="background2" w:themeShade="BF"/>
          <w:sz w:val="24"/>
          <w:lang w:val="uk-UA"/>
        </w:rPr>
        <w:t xml:space="preserve"> B</w:t>
      </w:r>
    </w:p>
    <w:p w:rsidR="00C12383" w:rsidRPr="00792F10" w:rsidRDefault="00C12383" w:rsidP="00C12383">
      <w:pPr>
        <w:spacing w:after="0"/>
        <w:contextualSpacing/>
        <w:rPr>
          <w:rFonts w:ascii="Arial" w:hAnsi="Arial" w:cs="Arial"/>
          <w:b/>
          <w:lang w:val="uk-UA"/>
        </w:rPr>
      </w:pPr>
    </w:p>
    <w:p w:rsidR="00942AB0" w:rsidRPr="00792F10" w:rsidRDefault="008757BE" w:rsidP="00C12383">
      <w:pPr>
        <w:spacing w:after="0"/>
        <w:contextualSpacing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b/>
          <w:lang w:val="uk-UA"/>
        </w:rPr>
        <w:t>Енергетичний моніторинг</w:t>
      </w:r>
      <w:r w:rsidR="00C12383" w:rsidRPr="00792F10">
        <w:rPr>
          <w:rFonts w:ascii="Arial" w:hAnsi="Arial" w:cs="Arial"/>
          <w:b/>
          <w:sz w:val="20"/>
          <w:lang w:val="uk-UA"/>
        </w:rPr>
        <w:br/>
      </w:r>
    </w:p>
    <w:p w:rsidR="00231C8C" w:rsidRDefault="008344B0" w:rsidP="00F755CF">
      <w:pPr>
        <w:spacing w:after="0"/>
        <w:contextualSpacing/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Основою муніципального енергетичного</w:t>
      </w:r>
      <w:r w:rsidR="00016ECC" w:rsidRPr="00792F10">
        <w:rPr>
          <w:rFonts w:ascii="Arial" w:hAnsi="Arial" w:cs="Arial"/>
          <w:sz w:val="20"/>
          <w:lang w:val="uk-UA"/>
        </w:rPr>
        <w:t xml:space="preserve"> менеджмент</w:t>
      </w:r>
      <w:r w:rsidRPr="00792F10">
        <w:rPr>
          <w:rFonts w:ascii="Arial" w:hAnsi="Arial" w:cs="Arial"/>
          <w:sz w:val="20"/>
          <w:lang w:val="uk-UA"/>
        </w:rPr>
        <w:t>у є енергетичний контроль</w:t>
      </w:r>
      <w:r w:rsidR="00C12383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 xml:space="preserve">Завдяки моніторингу можливо досягти до </w:t>
      </w:r>
      <w:r w:rsidR="00C12383" w:rsidRPr="00792F10">
        <w:rPr>
          <w:rFonts w:ascii="Arial" w:hAnsi="Arial" w:cs="Arial"/>
          <w:sz w:val="20"/>
          <w:lang w:val="uk-UA"/>
        </w:rPr>
        <w:t xml:space="preserve">5% </w:t>
      </w:r>
      <w:r w:rsidRPr="00792F10">
        <w:rPr>
          <w:rFonts w:ascii="Arial" w:hAnsi="Arial" w:cs="Arial"/>
          <w:sz w:val="20"/>
          <w:lang w:val="uk-UA"/>
        </w:rPr>
        <w:t xml:space="preserve">економії </w:t>
      </w:r>
      <w:r w:rsidR="00E575EE" w:rsidRPr="00792F10">
        <w:rPr>
          <w:rFonts w:ascii="Arial" w:hAnsi="Arial" w:cs="Arial"/>
          <w:sz w:val="20"/>
          <w:lang w:val="uk-UA"/>
        </w:rPr>
        <w:t>енергоспоживання</w:t>
      </w:r>
      <w:r w:rsidR="00C12383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 xml:space="preserve">Більші обсяги споживання, спричинені дефектами або </w:t>
      </w:r>
      <w:r w:rsidR="00F613FF">
        <w:rPr>
          <w:rFonts w:ascii="Arial" w:hAnsi="Arial" w:cs="Arial"/>
          <w:sz w:val="20"/>
          <w:lang w:val="uk-UA"/>
        </w:rPr>
        <w:t>аваріями</w:t>
      </w:r>
      <w:r w:rsidRPr="00792F10">
        <w:rPr>
          <w:rFonts w:ascii="Arial" w:hAnsi="Arial" w:cs="Arial"/>
          <w:sz w:val="20"/>
          <w:lang w:val="uk-UA"/>
        </w:rPr>
        <w:t xml:space="preserve">, своєчасно фіксуються, і з‘являється можливість визначити відправні точки та </w:t>
      </w:r>
      <w:r w:rsidR="00F613FF" w:rsidRPr="00792F10">
        <w:rPr>
          <w:rFonts w:ascii="Arial" w:hAnsi="Arial" w:cs="Arial"/>
          <w:sz w:val="20"/>
          <w:lang w:val="uk-UA"/>
        </w:rPr>
        <w:t>оптиміз</w:t>
      </w:r>
      <w:r w:rsidR="00F613FF">
        <w:rPr>
          <w:rFonts w:ascii="Arial" w:hAnsi="Arial" w:cs="Arial"/>
          <w:sz w:val="20"/>
          <w:lang w:val="uk-UA"/>
        </w:rPr>
        <w:t>увати</w:t>
      </w:r>
      <w:r w:rsidR="00F613FF" w:rsidRPr="00792F10">
        <w:rPr>
          <w:rFonts w:ascii="Arial" w:hAnsi="Arial" w:cs="Arial"/>
          <w:sz w:val="20"/>
          <w:lang w:val="uk-UA"/>
        </w:rPr>
        <w:t xml:space="preserve"> технічн</w:t>
      </w:r>
      <w:r w:rsidR="00F613FF">
        <w:rPr>
          <w:rFonts w:ascii="Arial" w:hAnsi="Arial" w:cs="Arial"/>
          <w:sz w:val="20"/>
          <w:lang w:val="uk-UA"/>
        </w:rPr>
        <w:t>у</w:t>
      </w:r>
      <w:r w:rsidR="00F613FF" w:rsidRPr="00792F10">
        <w:rPr>
          <w:rFonts w:ascii="Arial" w:hAnsi="Arial" w:cs="Arial"/>
          <w:sz w:val="20"/>
          <w:lang w:val="uk-UA"/>
        </w:rPr>
        <w:t xml:space="preserve"> інфраструктур</w:t>
      </w:r>
      <w:r w:rsidR="00F613FF">
        <w:rPr>
          <w:rFonts w:ascii="Arial" w:hAnsi="Arial" w:cs="Arial"/>
          <w:sz w:val="20"/>
          <w:lang w:val="uk-UA"/>
        </w:rPr>
        <w:t>у</w:t>
      </w:r>
      <w:r w:rsidR="00502CB0" w:rsidRPr="00792F10">
        <w:rPr>
          <w:rFonts w:ascii="Arial" w:hAnsi="Arial" w:cs="Arial"/>
          <w:sz w:val="20"/>
          <w:lang w:val="uk-UA"/>
        </w:rPr>
        <w:t>.</w:t>
      </w:r>
    </w:p>
    <w:p w:rsidR="00C12383" w:rsidRPr="00792F10" w:rsidRDefault="008344B0" w:rsidP="00F755CF">
      <w:pPr>
        <w:spacing w:after="0"/>
        <w:contextualSpacing/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Енергетичний контроль означає регулярну реєстрацію </w:t>
      </w:r>
      <w:r w:rsidR="00231C8C">
        <w:rPr>
          <w:rFonts w:ascii="Arial" w:hAnsi="Arial" w:cs="Arial"/>
          <w:sz w:val="20"/>
          <w:lang w:val="uk-UA"/>
        </w:rPr>
        <w:t xml:space="preserve">рівня </w:t>
      </w:r>
      <w:r w:rsidRPr="00792F10">
        <w:rPr>
          <w:rFonts w:ascii="Arial" w:hAnsi="Arial" w:cs="Arial"/>
          <w:sz w:val="20"/>
          <w:lang w:val="uk-UA"/>
        </w:rPr>
        <w:t>споживання тепла, електроенергії та води</w:t>
      </w:r>
      <w:r w:rsidR="00502CB0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 xml:space="preserve">Він включає </w:t>
      </w:r>
      <w:r w:rsidR="00F613FF">
        <w:rPr>
          <w:rFonts w:ascii="Arial" w:hAnsi="Arial" w:cs="Arial"/>
          <w:sz w:val="20"/>
          <w:lang w:val="uk-UA"/>
        </w:rPr>
        <w:t xml:space="preserve">також </w:t>
      </w:r>
      <w:r w:rsidRPr="00792F10">
        <w:rPr>
          <w:rFonts w:ascii="Arial" w:hAnsi="Arial" w:cs="Arial"/>
          <w:sz w:val="20"/>
          <w:lang w:val="uk-UA"/>
        </w:rPr>
        <w:t>аналіз отриманих даних та складання звітів</w:t>
      </w:r>
      <w:r w:rsidR="00502CB0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 xml:space="preserve">Мають </w:t>
      </w:r>
      <w:r w:rsidR="00D62692">
        <w:rPr>
          <w:rFonts w:ascii="Arial" w:hAnsi="Arial" w:cs="Arial"/>
          <w:sz w:val="20"/>
          <w:lang w:val="uk-UA"/>
        </w:rPr>
        <w:t>застосовуватися</w:t>
      </w:r>
      <w:r w:rsidRPr="00792F10">
        <w:rPr>
          <w:rFonts w:ascii="Arial" w:hAnsi="Arial" w:cs="Arial"/>
          <w:sz w:val="20"/>
          <w:lang w:val="uk-UA"/>
        </w:rPr>
        <w:t xml:space="preserve"> такі кроки та критерії</w:t>
      </w:r>
      <w:r w:rsidR="00502CB0" w:rsidRPr="00792F10">
        <w:rPr>
          <w:rFonts w:ascii="Arial" w:hAnsi="Arial" w:cs="Arial"/>
          <w:sz w:val="20"/>
          <w:lang w:val="uk-UA"/>
        </w:rPr>
        <w:t>:</w:t>
      </w:r>
    </w:p>
    <w:p w:rsidR="00502CB0" w:rsidRPr="00792F10" w:rsidRDefault="00502CB0" w:rsidP="00C12383">
      <w:pPr>
        <w:spacing w:after="0"/>
        <w:contextualSpacing/>
        <w:rPr>
          <w:rFonts w:ascii="Arial" w:hAnsi="Arial" w:cs="Arial"/>
          <w:sz w:val="20"/>
          <w:lang w:val="uk-UA"/>
        </w:rPr>
      </w:pPr>
    </w:p>
    <w:p w:rsidR="00502CB0" w:rsidRPr="00792F10" w:rsidRDefault="008344B0" w:rsidP="00502CB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Рішення та документування</w:t>
      </w:r>
      <w:r w:rsidR="00502CB0" w:rsidRPr="00792F10">
        <w:rPr>
          <w:rFonts w:ascii="Arial" w:hAnsi="Arial" w:cs="Arial"/>
          <w:sz w:val="20"/>
          <w:lang w:val="uk-UA"/>
        </w:rPr>
        <w:t xml:space="preserve">: </w:t>
      </w:r>
      <w:r w:rsidRPr="00792F10">
        <w:rPr>
          <w:rFonts w:ascii="Arial" w:hAnsi="Arial" w:cs="Arial"/>
          <w:sz w:val="20"/>
          <w:lang w:val="uk-UA"/>
        </w:rPr>
        <w:t xml:space="preserve">які будівлі будуть охоплені енергетичним контролем </w:t>
      </w:r>
    </w:p>
    <w:p w:rsidR="00502CB0" w:rsidRPr="00792F10" w:rsidRDefault="008344B0" w:rsidP="00502CB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Будівлі мають бути обладнані лічильниками споживання тепла</w:t>
      </w:r>
      <w:r w:rsidR="00502CB0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 xml:space="preserve">електроенергії та води </w:t>
      </w:r>
    </w:p>
    <w:p w:rsidR="00A329A1" w:rsidRPr="00792F10" w:rsidRDefault="008344B0" w:rsidP="00502CB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Встановлення лічильників там, де їх бракує</w:t>
      </w:r>
    </w:p>
    <w:p w:rsidR="00502CB0" w:rsidRPr="00792F10" w:rsidRDefault="008344B0" w:rsidP="00502CB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Збір базових показань лічильників та складання схеми обліку</w:t>
      </w:r>
      <w:r w:rsidR="00295848" w:rsidRPr="00792F10">
        <w:rPr>
          <w:rFonts w:ascii="Arial" w:hAnsi="Arial" w:cs="Arial"/>
          <w:sz w:val="20"/>
          <w:lang w:val="uk-UA"/>
        </w:rPr>
        <w:t>:</w:t>
      </w:r>
    </w:p>
    <w:p w:rsidR="00295848" w:rsidRPr="00792F10" w:rsidRDefault="008344B0" w:rsidP="00295848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Ідентифікаційний номер лічильника </w:t>
      </w:r>
      <w:r w:rsidR="00295848" w:rsidRPr="00792F10">
        <w:rPr>
          <w:rFonts w:ascii="Arial" w:hAnsi="Arial" w:cs="Arial"/>
          <w:sz w:val="20"/>
          <w:lang w:val="uk-UA"/>
        </w:rPr>
        <w:t>(</w:t>
      </w:r>
      <w:r w:rsidRPr="00792F10">
        <w:rPr>
          <w:rFonts w:ascii="Arial" w:hAnsi="Arial" w:cs="Arial"/>
          <w:sz w:val="20"/>
          <w:lang w:val="uk-UA"/>
        </w:rPr>
        <w:t>інформація, узгоджена з даними постачальників енергії</w:t>
      </w:r>
      <w:r w:rsidR="00295848" w:rsidRPr="00792F10">
        <w:rPr>
          <w:rFonts w:ascii="Arial" w:hAnsi="Arial" w:cs="Arial"/>
          <w:sz w:val="20"/>
          <w:lang w:val="uk-UA"/>
        </w:rPr>
        <w:t>)</w:t>
      </w:r>
    </w:p>
    <w:p w:rsidR="00295848" w:rsidRPr="00792F10" w:rsidRDefault="008344B0" w:rsidP="00295848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Енергоносій </w:t>
      </w:r>
      <w:r w:rsidR="00295848" w:rsidRPr="00792F10">
        <w:rPr>
          <w:rFonts w:ascii="Arial" w:hAnsi="Arial" w:cs="Arial"/>
          <w:sz w:val="20"/>
          <w:lang w:val="uk-UA"/>
        </w:rPr>
        <w:t>(</w:t>
      </w:r>
      <w:r w:rsidRPr="00792F10">
        <w:rPr>
          <w:rFonts w:ascii="Arial" w:hAnsi="Arial" w:cs="Arial"/>
          <w:sz w:val="20"/>
          <w:lang w:val="uk-UA"/>
        </w:rPr>
        <w:t>мазут</w:t>
      </w:r>
      <w:r w:rsidR="00295848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природний газ</w:t>
      </w:r>
      <w:r w:rsidR="00295848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центральне опалення</w:t>
      </w:r>
      <w:r w:rsidR="00295848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біомаса тощо</w:t>
      </w:r>
      <w:r w:rsidR="00295848" w:rsidRPr="00792F10">
        <w:rPr>
          <w:rFonts w:ascii="Arial" w:hAnsi="Arial" w:cs="Arial"/>
          <w:sz w:val="20"/>
          <w:lang w:val="uk-UA"/>
        </w:rPr>
        <w:t xml:space="preserve">) </w:t>
      </w:r>
      <w:r w:rsidRPr="00792F10">
        <w:rPr>
          <w:rFonts w:ascii="Arial" w:hAnsi="Arial" w:cs="Arial"/>
          <w:sz w:val="20"/>
          <w:lang w:val="uk-UA"/>
        </w:rPr>
        <w:t xml:space="preserve">та одиниці вимірювання </w:t>
      </w:r>
      <w:r w:rsidR="00295848" w:rsidRPr="00792F10">
        <w:rPr>
          <w:rFonts w:ascii="Arial" w:hAnsi="Arial" w:cs="Arial"/>
          <w:sz w:val="20"/>
          <w:lang w:val="uk-UA"/>
        </w:rPr>
        <w:t>(</w:t>
      </w:r>
      <w:r w:rsidR="00B86BB3" w:rsidRPr="00792F10">
        <w:rPr>
          <w:rFonts w:ascii="Arial" w:hAnsi="Arial" w:cs="Arial"/>
          <w:sz w:val="20"/>
          <w:lang w:val="uk-UA"/>
        </w:rPr>
        <w:t>кВт-год</w:t>
      </w:r>
      <w:r w:rsidRPr="00792F10">
        <w:rPr>
          <w:rFonts w:ascii="Arial" w:hAnsi="Arial" w:cs="Arial"/>
          <w:sz w:val="20"/>
          <w:lang w:val="uk-UA"/>
        </w:rPr>
        <w:t>, м</w:t>
      </w:r>
      <w:r w:rsidR="00295848" w:rsidRPr="00792F10">
        <w:rPr>
          <w:rFonts w:ascii="Arial" w:hAnsi="Arial" w:cs="Arial"/>
          <w:sz w:val="20"/>
          <w:lang w:val="uk-UA"/>
        </w:rPr>
        <w:t>³…)</w:t>
      </w:r>
    </w:p>
    <w:p w:rsidR="00295848" w:rsidRPr="00792F10" w:rsidRDefault="008344B0" w:rsidP="00295848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Площі, охоплені лічильником </w:t>
      </w:r>
      <w:r w:rsidR="00295848" w:rsidRPr="00792F10">
        <w:rPr>
          <w:rFonts w:ascii="Arial" w:hAnsi="Arial" w:cs="Arial"/>
          <w:sz w:val="20"/>
          <w:lang w:val="uk-UA"/>
        </w:rPr>
        <w:t>(</w:t>
      </w:r>
      <w:r w:rsidRPr="00792F10">
        <w:rPr>
          <w:rFonts w:ascii="Arial" w:hAnsi="Arial" w:cs="Arial"/>
          <w:sz w:val="20"/>
          <w:lang w:val="uk-UA"/>
        </w:rPr>
        <w:t>опис та розмір [м</w:t>
      </w:r>
      <w:r w:rsidR="00295848" w:rsidRPr="00792F10">
        <w:rPr>
          <w:rFonts w:ascii="Arial" w:hAnsi="Arial" w:cs="Arial"/>
          <w:sz w:val="20"/>
          <w:lang w:val="uk-UA"/>
        </w:rPr>
        <w:t>²])</w:t>
      </w:r>
    </w:p>
    <w:p w:rsidR="00295848" w:rsidRPr="00792F10" w:rsidRDefault="008344B0" w:rsidP="00295848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Регулярні зчитування показань лічильників </w:t>
      </w:r>
    </w:p>
    <w:p w:rsidR="00E969FF" w:rsidRPr="00792F10" w:rsidRDefault="00D33822" w:rsidP="00E969FF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Щорічно або щоквартально для будівель з дуже низьким енергоспоживанням </w:t>
      </w:r>
    </w:p>
    <w:p w:rsidR="00E969FF" w:rsidRPr="00792F10" w:rsidRDefault="00D33822" w:rsidP="00E969FF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Щомісячно </w:t>
      </w:r>
      <w:r w:rsidR="00E969FF" w:rsidRPr="00792F10">
        <w:rPr>
          <w:rFonts w:ascii="Arial" w:hAnsi="Arial" w:cs="Arial"/>
          <w:sz w:val="20"/>
          <w:lang w:val="uk-UA"/>
        </w:rPr>
        <w:t xml:space="preserve">&lt; 500 </w:t>
      </w:r>
      <w:r w:rsidRPr="00792F10">
        <w:rPr>
          <w:rFonts w:ascii="Arial" w:hAnsi="Arial" w:cs="Arial"/>
          <w:sz w:val="20"/>
          <w:lang w:val="uk-UA"/>
        </w:rPr>
        <w:t>кВт</w:t>
      </w:r>
      <w:r w:rsidR="00E969FF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або</w:t>
      </w:r>
      <w:r w:rsidR="00E969FF" w:rsidRPr="00792F10">
        <w:rPr>
          <w:rFonts w:ascii="Arial" w:hAnsi="Arial" w:cs="Arial"/>
          <w:sz w:val="20"/>
          <w:lang w:val="uk-UA"/>
        </w:rPr>
        <w:t xml:space="preserve"> &lt; 1 </w:t>
      </w:r>
      <w:r w:rsidRPr="00792F10">
        <w:rPr>
          <w:rFonts w:ascii="Arial" w:hAnsi="Arial" w:cs="Arial"/>
          <w:sz w:val="20"/>
          <w:lang w:val="uk-UA"/>
        </w:rPr>
        <w:t>ГВт-год/рік</w:t>
      </w:r>
      <w:r w:rsidR="00E969FF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споживання теплової енергії</w:t>
      </w:r>
    </w:p>
    <w:p w:rsidR="00E969FF" w:rsidRPr="00792F10" w:rsidRDefault="00D33822" w:rsidP="00E969FF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Щотижня</w:t>
      </w:r>
      <w:r w:rsidR="00E969FF" w:rsidRPr="00792F10">
        <w:rPr>
          <w:rFonts w:ascii="Arial" w:hAnsi="Arial" w:cs="Arial"/>
          <w:sz w:val="20"/>
          <w:lang w:val="uk-UA"/>
        </w:rPr>
        <w:t xml:space="preserve"> &lt; 3.000 </w:t>
      </w:r>
      <w:r w:rsidRPr="00792F10">
        <w:rPr>
          <w:rFonts w:ascii="Arial" w:hAnsi="Arial" w:cs="Arial"/>
          <w:sz w:val="20"/>
          <w:lang w:val="uk-UA"/>
        </w:rPr>
        <w:t>кВт</w:t>
      </w:r>
      <w:r w:rsidR="00E969FF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 xml:space="preserve">або </w:t>
      </w:r>
      <w:r w:rsidR="00E969FF" w:rsidRPr="00792F10">
        <w:rPr>
          <w:rFonts w:ascii="Arial" w:hAnsi="Arial" w:cs="Arial"/>
          <w:sz w:val="20"/>
          <w:lang w:val="uk-UA"/>
        </w:rPr>
        <w:t xml:space="preserve">&lt; 5 </w:t>
      </w:r>
      <w:r w:rsidRPr="00792F10">
        <w:rPr>
          <w:rFonts w:ascii="Arial" w:hAnsi="Arial" w:cs="Arial"/>
          <w:sz w:val="20"/>
          <w:lang w:val="uk-UA"/>
        </w:rPr>
        <w:t>ГВт-год/рік</w:t>
      </w:r>
      <w:r w:rsidR="00E969FF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споживання теплової енергії</w:t>
      </w:r>
    </w:p>
    <w:p w:rsidR="00E969FF" w:rsidRPr="00792F10" w:rsidRDefault="00D33822" w:rsidP="00E969FF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Щодня </w:t>
      </w:r>
      <w:r w:rsidR="00E969FF" w:rsidRPr="00792F10">
        <w:rPr>
          <w:rFonts w:ascii="Arial" w:hAnsi="Arial" w:cs="Arial"/>
          <w:sz w:val="20"/>
          <w:lang w:val="uk-UA"/>
        </w:rPr>
        <w:t xml:space="preserve">&gt; 3.000 </w:t>
      </w:r>
      <w:r w:rsidRPr="00792F10">
        <w:rPr>
          <w:rFonts w:ascii="Arial" w:hAnsi="Arial" w:cs="Arial"/>
          <w:sz w:val="20"/>
          <w:lang w:val="uk-UA"/>
        </w:rPr>
        <w:t>кВт</w:t>
      </w:r>
      <w:r w:rsidR="00E969FF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 xml:space="preserve">або </w:t>
      </w:r>
      <w:r w:rsidR="00E969FF" w:rsidRPr="00792F10">
        <w:rPr>
          <w:rFonts w:ascii="Arial" w:hAnsi="Arial" w:cs="Arial"/>
          <w:sz w:val="20"/>
          <w:lang w:val="uk-UA"/>
        </w:rPr>
        <w:t xml:space="preserve">&gt; 5 </w:t>
      </w:r>
      <w:r w:rsidRPr="00792F10">
        <w:rPr>
          <w:rFonts w:ascii="Arial" w:hAnsi="Arial" w:cs="Arial"/>
          <w:sz w:val="20"/>
          <w:lang w:val="uk-UA"/>
        </w:rPr>
        <w:t>ГВт-год/рік</w:t>
      </w:r>
      <w:r w:rsidR="00E969FF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споживання теплової енергії</w:t>
      </w:r>
    </w:p>
    <w:p w:rsidR="00E969FF" w:rsidRPr="00792F10" w:rsidRDefault="00D33822" w:rsidP="00E969FF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Кліматичне коригування споживання теплової енергії</w:t>
      </w:r>
    </w:p>
    <w:p w:rsidR="00E969FF" w:rsidRPr="00792F10" w:rsidRDefault="00D33822" w:rsidP="00E969FF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Аналіз енергоспоживання з відслідковуванням коливань споживання</w:t>
      </w:r>
      <w:r w:rsidR="00E969FF" w:rsidRPr="00792F10">
        <w:rPr>
          <w:rFonts w:ascii="Arial" w:hAnsi="Arial" w:cs="Arial"/>
          <w:sz w:val="20"/>
          <w:lang w:val="uk-UA"/>
        </w:rPr>
        <w:t>/</w:t>
      </w:r>
      <w:r w:rsidRPr="00792F10">
        <w:rPr>
          <w:rFonts w:ascii="Arial" w:hAnsi="Arial" w:cs="Arial"/>
          <w:sz w:val="20"/>
          <w:lang w:val="uk-UA"/>
        </w:rPr>
        <w:t>відхилень від очікуваного споживання</w:t>
      </w:r>
      <w:r w:rsidR="00A329A1" w:rsidRPr="00792F10">
        <w:rPr>
          <w:rFonts w:ascii="Arial" w:hAnsi="Arial" w:cs="Arial"/>
          <w:sz w:val="20"/>
          <w:lang w:val="uk-UA"/>
        </w:rPr>
        <w:t xml:space="preserve">; </w:t>
      </w:r>
      <w:r w:rsidRPr="00792F10">
        <w:rPr>
          <w:rFonts w:ascii="Arial" w:hAnsi="Arial" w:cs="Arial"/>
          <w:sz w:val="20"/>
          <w:lang w:val="uk-UA"/>
        </w:rPr>
        <w:t xml:space="preserve">документування особливих випадків, що спричинюють підвищення споживання </w:t>
      </w:r>
    </w:p>
    <w:p w:rsidR="00E969FF" w:rsidRPr="00792F10" w:rsidRDefault="00D33822" w:rsidP="00E969FF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Зворотній зв‘язок з завгоспами</w:t>
      </w:r>
      <w:r w:rsidR="00E969FF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технічним персоналом і користувачами будівель</w:t>
      </w:r>
      <w:r w:rsidR="00D62692">
        <w:rPr>
          <w:rFonts w:ascii="Arial" w:hAnsi="Arial" w:cs="Arial"/>
          <w:sz w:val="20"/>
          <w:lang w:val="uk-UA"/>
        </w:rPr>
        <w:t>,</w:t>
      </w:r>
      <w:r w:rsidRPr="00792F10">
        <w:rPr>
          <w:rFonts w:ascii="Arial" w:hAnsi="Arial" w:cs="Arial"/>
          <w:sz w:val="20"/>
          <w:lang w:val="uk-UA"/>
        </w:rPr>
        <w:t xml:space="preserve"> </w:t>
      </w:r>
      <w:r w:rsidR="00E969FF" w:rsidRPr="00792F10">
        <w:rPr>
          <w:rFonts w:ascii="Arial" w:hAnsi="Arial" w:cs="Arial"/>
          <w:sz w:val="20"/>
          <w:lang w:val="uk-UA"/>
        </w:rPr>
        <w:br/>
      </w:r>
      <w:r w:rsidR="0097084C" w:rsidRPr="00792F10">
        <w:rPr>
          <w:rFonts w:ascii="Arial" w:hAnsi="Arial" w:cs="Arial"/>
          <w:sz w:val="20"/>
          <w:lang w:val="uk-UA"/>
        </w:rPr>
        <w:t>напр.,</w:t>
      </w:r>
      <w:r w:rsidR="00E969FF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 xml:space="preserve">у формі коротких щомісячних звітів </w:t>
      </w:r>
    </w:p>
    <w:p w:rsidR="00A329A1" w:rsidRPr="00792F10" w:rsidRDefault="00A329A1" w:rsidP="00A329A1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A329A1" w:rsidRPr="00792F10" w:rsidRDefault="006454CC" w:rsidP="00A329A1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Чинники успіху</w:t>
      </w:r>
      <w:r w:rsidR="00A329A1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A329A1" w:rsidRPr="00792F10" w:rsidRDefault="00D33822" w:rsidP="00A329A1">
      <w:pPr>
        <w:numPr>
          <w:ilvl w:val="0"/>
          <w:numId w:val="7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“Ноу-хау” енергоменеджера стосовно</w:t>
      </w:r>
      <w:r w:rsidR="00A329A1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технічної інфраструктури та експлуатації будівлі </w:t>
      </w:r>
    </w:p>
    <w:p w:rsidR="00A329A1" w:rsidRPr="00792F10" w:rsidRDefault="00D33822" w:rsidP="00A329A1">
      <w:pPr>
        <w:numPr>
          <w:ilvl w:val="0"/>
          <w:numId w:val="7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Розпорядження начальника управління або міського голови для завгоспів про регулярне зчитування показань лічильників </w:t>
      </w:r>
    </w:p>
    <w:p w:rsidR="00A329A1" w:rsidRPr="00792F10" w:rsidRDefault="00A329A1" w:rsidP="00A329A1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A329A1" w:rsidRPr="00792F10" w:rsidRDefault="006454CC" w:rsidP="00A329A1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Форми та ресурси</w:t>
      </w:r>
      <w:r w:rsidR="00A329A1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A329A1" w:rsidRPr="00792F10" w:rsidRDefault="00D33822" w:rsidP="00A329A1">
      <w:pPr>
        <w:numPr>
          <w:ilvl w:val="0"/>
          <w:numId w:val="5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Доступ до будівель для збору відповідних даних лічильників </w:t>
      </w:r>
    </w:p>
    <w:p w:rsidR="0054361C" w:rsidRPr="00792F10" w:rsidRDefault="00D33822" w:rsidP="00595A4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Коефіцієнти поправки на клімат</w:t>
      </w:r>
      <w:r w:rsidR="0054361C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: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градусо-дні та середньорічний показник за тривалий період (30 років</w:t>
      </w:r>
      <w:r w:rsidR="0054361C" w:rsidRPr="00792F10">
        <w:rPr>
          <w:rFonts w:ascii="Arial" w:hAnsi="Arial" w:cs="Arial"/>
          <w:color w:val="2E74B5" w:themeColor="accent1" w:themeShade="BF"/>
          <w:sz w:val="20"/>
          <w:lang w:val="uk-UA"/>
        </w:rPr>
        <w:t>)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</w:p>
    <w:p w:rsidR="00A329A1" w:rsidRPr="00792F10" w:rsidRDefault="00D33822" w:rsidP="00595A4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Постійний контакт з завгоспами </w:t>
      </w:r>
    </w:p>
    <w:p w:rsidR="00A329A1" w:rsidRPr="00792F10" w:rsidRDefault="00A329A1" w:rsidP="00A329A1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A329A1" w:rsidRPr="00792F10" w:rsidRDefault="003C3CE5" w:rsidP="00A329A1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Технічне обладнання</w:t>
      </w:r>
      <w:r w:rsidR="00A329A1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A329A1" w:rsidRPr="00792F10" w:rsidRDefault="005F2511" w:rsidP="00A329A1">
      <w:pPr>
        <w:numPr>
          <w:ilvl w:val="0"/>
          <w:numId w:val="9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Комп‘ютер або ноутбук</w:t>
      </w:r>
      <w:r w:rsidR="00A329A1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="00D33822" w:rsidRPr="00792F10">
        <w:rPr>
          <w:rFonts w:ascii="Arial" w:hAnsi="Arial" w:cs="Arial"/>
          <w:color w:val="2E74B5" w:themeColor="accent1" w:themeShade="BF"/>
          <w:sz w:val="20"/>
          <w:lang w:val="uk-UA"/>
        </w:rPr>
        <w:t>з програмним забезпеченням для енергоменеджменту</w:t>
      </w:r>
    </w:p>
    <w:p w:rsidR="0054361C" w:rsidRPr="00792F10" w:rsidRDefault="00D33822" w:rsidP="00E4532C">
      <w:pPr>
        <w:numPr>
          <w:ilvl w:val="0"/>
          <w:numId w:val="9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Можливість отримувати показання лічильників у режимні онлайн</w:t>
      </w:r>
      <w:r w:rsidR="00A329A1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,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електронною поштою або </w:t>
      </w:r>
      <w:r w:rsidR="00F613FF">
        <w:rPr>
          <w:rFonts w:ascii="Arial" w:hAnsi="Arial" w:cs="Arial"/>
          <w:color w:val="2E74B5" w:themeColor="accent1" w:themeShade="BF"/>
          <w:sz w:val="20"/>
          <w:lang w:val="uk-UA"/>
        </w:rPr>
        <w:t xml:space="preserve">через </w:t>
      </w:r>
      <w:r w:rsidR="00F613FF">
        <w:rPr>
          <w:rFonts w:ascii="Arial" w:hAnsi="Arial" w:cs="Arial"/>
          <w:color w:val="2E74B5" w:themeColor="accent1" w:themeShade="BF"/>
          <w:sz w:val="20"/>
          <w:lang w:val="en-US"/>
        </w:rPr>
        <w:t>sms</w:t>
      </w:r>
      <w:r w:rsidR="00F613FF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</w:p>
    <w:p w:rsidR="000B49FB" w:rsidRPr="00792F10" w:rsidRDefault="000B49FB">
      <w:pPr>
        <w:rPr>
          <w:rFonts w:ascii="Arial" w:hAnsi="Arial" w:cs="Arial"/>
          <w:sz w:val="20"/>
          <w:lang w:val="uk-UA"/>
        </w:rPr>
      </w:pPr>
    </w:p>
    <w:p w:rsidR="00942AB0" w:rsidRPr="00792F10" w:rsidRDefault="00942AB0">
      <w:pPr>
        <w:rPr>
          <w:rFonts w:ascii="Arial" w:hAnsi="Arial" w:cs="Arial"/>
          <w:b/>
          <w:lang w:val="uk-UA"/>
        </w:rPr>
      </w:pPr>
      <w:r w:rsidRPr="00792F10">
        <w:rPr>
          <w:rFonts w:ascii="Arial" w:hAnsi="Arial" w:cs="Arial"/>
          <w:b/>
          <w:lang w:val="uk-UA"/>
        </w:rPr>
        <w:br w:type="page"/>
      </w:r>
    </w:p>
    <w:p w:rsidR="00942AB0" w:rsidRPr="00792F10" w:rsidRDefault="008757BE">
      <w:p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b/>
          <w:lang w:val="uk-UA"/>
        </w:rPr>
        <w:lastRenderedPageBreak/>
        <w:t>Оптимізація</w:t>
      </w:r>
      <w:r w:rsidR="00F261C8" w:rsidRPr="00792F10">
        <w:rPr>
          <w:rFonts w:ascii="Arial" w:hAnsi="Arial" w:cs="Arial"/>
          <w:b/>
          <w:lang w:val="uk-UA"/>
        </w:rPr>
        <w:t xml:space="preserve"> </w:t>
      </w:r>
      <w:r w:rsidR="00D33822" w:rsidRPr="00792F10">
        <w:rPr>
          <w:rFonts w:ascii="Arial" w:hAnsi="Arial" w:cs="Arial"/>
          <w:b/>
          <w:lang w:val="uk-UA"/>
        </w:rPr>
        <w:t xml:space="preserve">технічної інфраструктури </w:t>
      </w:r>
      <w:r w:rsidR="000B49FB" w:rsidRPr="00792F10">
        <w:rPr>
          <w:rFonts w:ascii="Arial" w:hAnsi="Arial" w:cs="Arial"/>
          <w:b/>
          <w:lang w:val="uk-UA"/>
        </w:rPr>
        <w:br/>
      </w:r>
    </w:p>
    <w:p w:rsidR="000B49FB" w:rsidRPr="00792F10" w:rsidRDefault="006110E5" w:rsidP="00F755CF">
      <w:p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Режим використання та експлуатації будівлі, так само, як і стандарт будівництва, визначає її енергоспоживання</w:t>
      </w:r>
      <w:r w:rsidR="000B49FB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>Параметри технічної інфраструктури мають бу</w:t>
      </w:r>
      <w:r w:rsidR="00575302">
        <w:rPr>
          <w:rFonts w:ascii="Arial" w:hAnsi="Arial" w:cs="Arial"/>
          <w:sz w:val="20"/>
          <w:lang w:val="uk-UA"/>
        </w:rPr>
        <w:t>т</w:t>
      </w:r>
      <w:r w:rsidRPr="00792F10">
        <w:rPr>
          <w:rFonts w:ascii="Arial" w:hAnsi="Arial" w:cs="Arial"/>
          <w:sz w:val="20"/>
          <w:lang w:val="uk-UA"/>
        </w:rPr>
        <w:t>и адаптовані до реального режиму використання будівлі</w:t>
      </w:r>
      <w:r w:rsidR="000B49FB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 xml:space="preserve">На них </w:t>
      </w:r>
      <w:r w:rsidR="00D62692">
        <w:rPr>
          <w:rFonts w:ascii="Arial" w:hAnsi="Arial" w:cs="Arial"/>
          <w:sz w:val="20"/>
          <w:lang w:val="uk-UA"/>
        </w:rPr>
        <w:t>впливають</w:t>
      </w:r>
      <w:r w:rsidRPr="00792F10">
        <w:rPr>
          <w:rFonts w:ascii="Arial" w:hAnsi="Arial" w:cs="Arial"/>
          <w:sz w:val="20"/>
          <w:lang w:val="uk-UA"/>
        </w:rPr>
        <w:t xml:space="preserve"> різні чинники, такі як якість огороджувальної конструкції </w:t>
      </w:r>
      <w:r w:rsidR="000B49FB" w:rsidRPr="00792F10">
        <w:rPr>
          <w:rFonts w:ascii="Arial" w:hAnsi="Arial" w:cs="Arial"/>
          <w:sz w:val="20"/>
          <w:lang w:val="uk-UA"/>
        </w:rPr>
        <w:t>(</w:t>
      </w:r>
      <w:r w:rsidRPr="00792F10">
        <w:rPr>
          <w:rFonts w:ascii="Arial" w:hAnsi="Arial" w:cs="Arial"/>
          <w:sz w:val="20"/>
          <w:lang w:val="uk-UA"/>
        </w:rPr>
        <w:t>стара будівля</w:t>
      </w:r>
      <w:r w:rsidR="000B49FB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нова будівля</w:t>
      </w:r>
      <w:r w:rsidR="000B49FB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пасивний будинок</w:t>
      </w:r>
      <w:r w:rsidR="000B49FB" w:rsidRPr="00792F10">
        <w:rPr>
          <w:rFonts w:ascii="Arial" w:hAnsi="Arial" w:cs="Arial"/>
          <w:sz w:val="20"/>
          <w:lang w:val="uk-UA"/>
        </w:rPr>
        <w:t xml:space="preserve">) </w:t>
      </w:r>
      <w:r w:rsidRPr="00792F10">
        <w:rPr>
          <w:rFonts w:ascii="Arial" w:hAnsi="Arial" w:cs="Arial"/>
          <w:sz w:val="20"/>
          <w:lang w:val="uk-UA"/>
        </w:rPr>
        <w:t xml:space="preserve">та </w:t>
      </w:r>
      <w:r w:rsidR="00F613FF">
        <w:rPr>
          <w:rFonts w:ascii="Arial" w:hAnsi="Arial" w:cs="Arial"/>
          <w:sz w:val="20"/>
          <w:lang w:val="uk-UA"/>
        </w:rPr>
        <w:t xml:space="preserve">особливості використання </w:t>
      </w:r>
      <w:r w:rsidR="00F613FF" w:rsidRPr="00792F10">
        <w:rPr>
          <w:rFonts w:ascii="Arial" w:hAnsi="Arial" w:cs="Arial"/>
          <w:sz w:val="20"/>
          <w:lang w:val="uk-UA"/>
        </w:rPr>
        <w:t>будівл</w:t>
      </w:r>
      <w:r w:rsidR="00F613FF">
        <w:rPr>
          <w:rFonts w:ascii="Arial" w:hAnsi="Arial" w:cs="Arial"/>
          <w:sz w:val="20"/>
          <w:lang w:val="uk-UA"/>
        </w:rPr>
        <w:t>і</w:t>
      </w:r>
      <w:r w:rsidR="000B49FB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 xml:space="preserve">На першому етапі слід оптимізувати існуючу технічну інфраструктуру завдяки недорогим заходам, що </w:t>
      </w:r>
      <w:r w:rsidR="00F613FF">
        <w:rPr>
          <w:rFonts w:ascii="Arial" w:hAnsi="Arial" w:cs="Arial"/>
          <w:sz w:val="20"/>
          <w:lang w:val="uk-UA"/>
        </w:rPr>
        <w:t xml:space="preserve">не </w:t>
      </w:r>
      <w:r w:rsidRPr="00792F10">
        <w:rPr>
          <w:rFonts w:ascii="Arial" w:hAnsi="Arial" w:cs="Arial"/>
          <w:sz w:val="20"/>
          <w:lang w:val="uk-UA"/>
        </w:rPr>
        <w:t>вимагають інвестицій</w:t>
      </w:r>
      <w:r w:rsidR="00F613FF">
        <w:rPr>
          <w:rFonts w:ascii="Arial" w:hAnsi="Arial" w:cs="Arial"/>
          <w:sz w:val="20"/>
          <w:lang w:val="uk-UA"/>
        </w:rPr>
        <w:t xml:space="preserve"> (або ці інвестиції в силу їх розміру можна не брати до уваги)</w:t>
      </w:r>
      <w:r w:rsidR="000B49FB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>Це включає</w:t>
      </w:r>
      <w:r w:rsidR="000B49FB" w:rsidRPr="00792F10">
        <w:rPr>
          <w:rFonts w:ascii="Arial" w:hAnsi="Arial" w:cs="Arial"/>
          <w:sz w:val="20"/>
          <w:lang w:val="uk-UA"/>
        </w:rPr>
        <w:t>:</w:t>
      </w:r>
    </w:p>
    <w:p w:rsidR="007B2A87" w:rsidRPr="00792F10" w:rsidRDefault="00F613FF" w:rsidP="00F755C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Розробку та в</w:t>
      </w:r>
      <w:r w:rsidRPr="00792F10">
        <w:rPr>
          <w:rFonts w:ascii="Arial" w:hAnsi="Arial" w:cs="Arial"/>
          <w:sz w:val="20"/>
          <w:lang w:val="uk-UA"/>
        </w:rPr>
        <w:t>идачу інструкці</w:t>
      </w:r>
      <w:r>
        <w:rPr>
          <w:rFonts w:ascii="Arial" w:hAnsi="Arial" w:cs="Arial"/>
          <w:sz w:val="20"/>
          <w:lang w:val="uk-UA"/>
        </w:rPr>
        <w:t>й</w:t>
      </w:r>
      <w:r w:rsidRPr="00792F10">
        <w:rPr>
          <w:rFonts w:ascii="Arial" w:hAnsi="Arial" w:cs="Arial"/>
          <w:sz w:val="20"/>
          <w:lang w:val="uk-UA"/>
        </w:rPr>
        <w:t xml:space="preserve"> </w:t>
      </w:r>
      <w:r w:rsidR="006110E5" w:rsidRPr="00792F10">
        <w:rPr>
          <w:rFonts w:ascii="Arial" w:hAnsi="Arial" w:cs="Arial"/>
          <w:sz w:val="20"/>
          <w:lang w:val="uk-UA"/>
        </w:rPr>
        <w:t xml:space="preserve">щодо експлуатації будівлі з урахуванням аспектів </w:t>
      </w:r>
      <w:r w:rsidR="00E575EE" w:rsidRPr="00792F10">
        <w:rPr>
          <w:rFonts w:ascii="Arial" w:hAnsi="Arial" w:cs="Arial"/>
          <w:sz w:val="20"/>
          <w:lang w:val="uk-UA"/>
        </w:rPr>
        <w:t>енергоефективності</w:t>
      </w:r>
      <w:r w:rsidR="006110E5" w:rsidRPr="00792F10">
        <w:rPr>
          <w:rFonts w:ascii="Arial" w:hAnsi="Arial" w:cs="Arial"/>
          <w:sz w:val="20"/>
          <w:lang w:val="uk-UA"/>
        </w:rPr>
        <w:t xml:space="preserve"> </w:t>
      </w:r>
    </w:p>
    <w:p w:rsidR="007B2A87" w:rsidRPr="00792F10" w:rsidRDefault="006110E5" w:rsidP="00F755C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Регулярне відвідування будівель разом із завгоспами </w:t>
      </w:r>
      <w:r w:rsidR="007B2A87" w:rsidRPr="00792F10">
        <w:rPr>
          <w:rFonts w:ascii="Arial" w:hAnsi="Arial" w:cs="Arial"/>
          <w:sz w:val="20"/>
          <w:lang w:val="uk-UA"/>
        </w:rPr>
        <w:t xml:space="preserve">/ </w:t>
      </w:r>
      <w:r w:rsidRPr="00792F10">
        <w:rPr>
          <w:rFonts w:ascii="Arial" w:hAnsi="Arial" w:cs="Arial"/>
          <w:sz w:val="20"/>
          <w:lang w:val="uk-UA"/>
        </w:rPr>
        <w:t xml:space="preserve">технічним персоналом </w:t>
      </w:r>
    </w:p>
    <w:p w:rsidR="00E4532C" w:rsidRPr="00792F10" w:rsidRDefault="006110E5" w:rsidP="00F755C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Перевірк</w:t>
      </w:r>
      <w:r w:rsidR="00D62692">
        <w:rPr>
          <w:rFonts w:ascii="Arial" w:hAnsi="Arial" w:cs="Arial"/>
          <w:sz w:val="20"/>
          <w:lang w:val="uk-UA"/>
        </w:rPr>
        <w:t>у</w:t>
      </w:r>
      <w:r w:rsidRPr="00792F10">
        <w:rPr>
          <w:rFonts w:ascii="Arial" w:hAnsi="Arial" w:cs="Arial"/>
          <w:sz w:val="20"/>
          <w:lang w:val="uk-UA"/>
        </w:rPr>
        <w:t xml:space="preserve"> функціонування систем контролю та регулювання </w:t>
      </w:r>
    </w:p>
    <w:p w:rsidR="007B2A87" w:rsidRPr="00792F10" w:rsidRDefault="006110E5" w:rsidP="00F755C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Контроль</w:t>
      </w:r>
      <w:r w:rsidR="007B2A87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документування та адаптаці</w:t>
      </w:r>
      <w:r w:rsidR="00D62692">
        <w:rPr>
          <w:rFonts w:ascii="Arial" w:hAnsi="Arial" w:cs="Arial"/>
          <w:sz w:val="20"/>
          <w:lang w:val="uk-UA"/>
        </w:rPr>
        <w:t>ю</w:t>
      </w:r>
      <w:r w:rsidRPr="00792F10">
        <w:rPr>
          <w:rFonts w:ascii="Arial" w:hAnsi="Arial" w:cs="Arial"/>
          <w:sz w:val="20"/>
          <w:lang w:val="uk-UA"/>
        </w:rPr>
        <w:t xml:space="preserve"> теплових параметрів, таких як</w:t>
      </w:r>
      <w:r w:rsidR="007B2A87" w:rsidRPr="00792F10">
        <w:rPr>
          <w:rFonts w:ascii="Arial" w:hAnsi="Arial" w:cs="Arial"/>
          <w:sz w:val="20"/>
          <w:lang w:val="uk-UA"/>
        </w:rPr>
        <w:t>:</w:t>
      </w:r>
    </w:p>
    <w:p w:rsidR="007B2A87" w:rsidRPr="00792F10" w:rsidRDefault="006110E5" w:rsidP="00F755CF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Адаптація часу нагрівання відповідно до режиму використання будівлі </w:t>
      </w:r>
    </w:p>
    <w:p w:rsidR="007B2A87" w:rsidRPr="00792F10" w:rsidRDefault="006110E5" w:rsidP="00F755CF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Адаптація температури приміщень та графіків опалення відповідно до стандарту будівлі </w:t>
      </w:r>
    </w:p>
    <w:p w:rsidR="007B2A87" w:rsidRPr="00792F10" w:rsidRDefault="006110E5" w:rsidP="00F755CF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Гідравлічне балансування та адаптація насосів системи опалення </w:t>
      </w:r>
    </w:p>
    <w:p w:rsidR="007B2A87" w:rsidRPr="00792F10" w:rsidRDefault="006110E5" w:rsidP="00F755CF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Перевірка параметрів систем вентиляції</w:t>
      </w:r>
      <w:r w:rsidR="007B2A87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гарячого водопостачання тощо</w:t>
      </w:r>
    </w:p>
    <w:p w:rsidR="00E4532C" w:rsidRPr="00792F10" w:rsidRDefault="006110E5" w:rsidP="007B2A87">
      <w:pPr>
        <w:pStyle w:val="ListParagraph"/>
        <w:numPr>
          <w:ilvl w:val="1"/>
          <w:numId w:val="17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Перевірка проведення регулярного технічного обслуговування </w:t>
      </w:r>
    </w:p>
    <w:p w:rsidR="00E4532C" w:rsidRPr="00792F10" w:rsidRDefault="00E4532C" w:rsidP="00E4532C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E4532C" w:rsidRPr="00792F10" w:rsidRDefault="006454CC" w:rsidP="00E4532C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Чинники успіху</w:t>
      </w:r>
      <w:r w:rsidR="00E4532C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E4532C" w:rsidRPr="00792F10" w:rsidRDefault="002F66B9" w:rsidP="00E4532C">
      <w:pPr>
        <w:numPr>
          <w:ilvl w:val="0"/>
          <w:numId w:val="7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Розширені </w:t>
      </w:r>
      <w:r w:rsidR="00D33822" w:rsidRPr="00792F10">
        <w:rPr>
          <w:rFonts w:ascii="Arial" w:hAnsi="Arial" w:cs="Arial"/>
          <w:color w:val="2E74B5" w:themeColor="accent1" w:themeShade="BF"/>
          <w:sz w:val="20"/>
          <w:lang w:val="uk-UA"/>
        </w:rPr>
        <w:t>“ноу-хау” енергоменеджера стосовно</w:t>
      </w:r>
      <w:r w:rsidR="00E4532C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технічної інфраструктури та експлуатації будівлі, або </w:t>
      </w:r>
    </w:p>
    <w:p w:rsidR="00E4532C" w:rsidRPr="00792F10" w:rsidRDefault="002F66B9" w:rsidP="00E4532C">
      <w:pPr>
        <w:numPr>
          <w:ilvl w:val="0"/>
          <w:numId w:val="7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Зовнішня підтримка та допомога з боку енергетичного експерта </w:t>
      </w:r>
      <w:r w:rsidR="00E4532C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/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консультанта з відповідним досвідом </w:t>
      </w:r>
    </w:p>
    <w:p w:rsidR="00FE45EF" w:rsidRPr="00792F10" w:rsidRDefault="002F66B9" w:rsidP="00E4532C">
      <w:pPr>
        <w:numPr>
          <w:ilvl w:val="0"/>
          <w:numId w:val="7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Комунікаційні навички для контактів та підтримки завгоспів з метою впровадження заходів з оптимізації </w:t>
      </w:r>
    </w:p>
    <w:p w:rsidR="00E4532C" w:rsidRPr="00792F10" w:rsidRDefault="002F66B9" w:rsidP="00E4532C">
      <w:pPr>
        <w:numPr>
          <w:ilvl w:val="0"/>
          <w:numId w:val="7"/>
        </w:num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Бюджет для дрібних заходів, </w:t>
      </w:r>
      <w:r w:rsidR="0097084C" w:rsidRPr="00792F10">
        <w:rPr>
          <w:rFonts w:ascii="Arial" w:hAnsi="Arial" w:cs="Arial"/>
          <w:color w:val="2E74B5" w:themeColor="accent1" w:themeShade="BF"/>
          <w:sz w:val="20"/>
          <w:lang w:val="uk-UA"/>
        </w:rPr>
        <w:t>напр.,</w:t>
      </w:r>
      <w:r w:rsidR="00E4532C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="00F613FF">
        <w:rPr>
          <w:rFonts w:ascii="Arial" w:hAnsi="Arial" w:cs="Arial"/>
          <w:color w:val="2E74B5" w:themeColor="accent1" w:themeShade="BF"/>
          <w:sz w:val="20"/>
          <w:lang w:val="uk-UA"/>
        </w:rPr>
        <w:t xml:space="preserve">встановлення дотягувачів дверей, тепловідбивних зарадіаторних екранів,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заміна засобів контролю, насосів системи опалення</w:t>
      </w:r>
      <w:r w:rsidR="00F613FF">
        <w:rPr>
          <w:rFonts w:ascii="Arial" w:hAnsi="Arial" w:cs="Arial"/>
          <w:color w:val="2E74B5" w:themeColor="accent1" w:themeShade="BF"/>
          <w:sz w:val="20"/>
          <w:lang w:val="uk-UA"/>
        </w:rPr>
        <w:t xml:space="preserve">, </w:t>
      </w:r>
      <w:r w:rsidR="00E4532C" w:rsidRPr="00792F10">
        <w:rPr>
          <w:rFonts w:ascii="Arial" w:hAnsi="Arial" w:cs="Arial"/>
          <w:color w:val="2E74B5" w:themeColor="accent1" w:themeShade="BF"/>
          <w:sz w:val="20"/>
          <w:lang w:val="uk-UA"/>
        </w:rPr>
        <w:t>…</w:t>
      </w:r>
    </w:p>
    <w:p w:rsidR="00E4532C" w:rsidRPr="00792F10" w:rsidRDefault="00E4532C" w:rsidP="00E4532C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E4532C" w:rsidRPr="00792F10" w:rsidRDefault="006454CC" w:rsidP="00E4532C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Форми та ресурси</w:t>
      </w:r>
      <w:r w:rsidR="00E4532C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E4532C" w:rsidRPr="00792F10" w:rsidRDefault="002F66B9" w:rsidP="00E4532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Інструкція стосовно</w:t>
      </w:r>
      <w:r w:rsidR="00E4532C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енергоефективної експлуатації будівлі</w:t>
      </w:r>
    </w:p>
    <w:p w:rsidR="006C68A8" w:rsidRPr="00792F10" w:rsidRDefault="002F66B9" w:rsidP="00E4532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Інформація про можливі недорогі та безкоштовні заходи</w:t>
      </w:r>
    </w:p>
    <w:p w:rsidR="00E4532C" w:rsidRPr="00792F10" w:rsidRDefault="002F66B9" w:rsidP="00E4532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Транспорт для відвідування будівель </w:t>
      </w:r>
    </w:p>
    <w:p w:rsidR="00E4532C" w:rsidRPr="00792F10" w:rsidRDefault="00E4532C" w:rsidP="00E4532C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E4532C" w:rsidRPr="00792F10" w:rsidRDefault="003C3CE5" w:rsidP="00E4532C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Технічне обладнання</w:t>
      </w:r>
      <w:r w:rsidR="00E4532C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9B01D3" w:rsidRPr="00792F10" w:rsidRDefault="000D21EA" w:rsidP="00FE45EF">
      <w:pPr>
        <w:pStyle w:val="ListParagraph"/>
        <w:numPr>
          <w:ilvl w:val="0"/>
          <w:numId w:val="9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Комп‘ютер або ноутбук з основним програмним забезпеченням для роботи з текстом і таблицями</w:t>
      </w:r>
    </w:p>
    <w:p w:rsidR="00E4532C" w:rsidRPr="00792F10" w:rsidRDefault="002F66B9" w:rsidP="00FE45EF">
      <w:pPr>
        <w:pStyle w:val="ListParagraph"/>
        <w:numPr>
          <w:ilvl w:val="0"/>
          <w:numId w:val="9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Базове </w:t>
      </w:r>
      <w:r w:rsidR="003C3CE5"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технічне обладнання</w:t>
      </w:r>
      <w:r w:rsidR="009B01D3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="009B01D3" w:rsidRPr="00792F10">
        <w:rPr>
          <w:rFonts w:ascii="Arial" w:hAnsi="Arial" w:cs="Arial"/>
          <w:color w:val="2E74B5" w:themeColor="accent1" w:themeShade="BF"/>
          <w:sz w:val="20"/>
          <w:lang w:val="uk-UA"/>
        </w:rPr>
        <w:br/>
      </w:r>
      <w:r w:rsidR="0097084C" w:rsidRPr="00792F10">
        <w:rPr>
          <w:rFonts w:ascii="Arial" w:hAnsi="Arial" w:cs="Arial"/>
          <w:color w:val="2E74B5" w:themeColor="accent1" w:themeShade="BF"/>
          <w:sz w:val="20"/>
          <w:lang w:val="uk-UA"/>
        </w:rPr>
        <w:t>напр.,</w:t>
      </w:r>
      <w:r w:rsidR="009B01D3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багатофункціональний інструмент</w:t>
      </w:r>
      <w:r w:rsidR="009B01D3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,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камера</w:t>
      </w:r>
      <w:r w:rsidR="009B01D3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,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лазерний термометр</w:t>
      </w:r>
      <w:r w:rsidR="009B01D3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,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термо</w:t>
      </w:r>
      <w:r w:rsidR="009B01D3" w:rsidRPr="00792F10">
        <w:rPr>
          <w:rFonts w:ascii="Arial" w:hAnsi="Arial" w:cs="Arial"/>
          <w:color w:val="2E74B5" w:themeColor="accent1" w:themeShade="BF"/>
          <w:sz w:val="20"/>
          <w:lang w:val="uk-UA"/>
        </w:rPr>
        <w:t>/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гігрометр</w:t>
      </w:r>
      <w:r w:rsidR="009B01D3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,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газоаналізатор</w:t>
      </w:r>
      <w:r w:rsidR="009B01D3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,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реєстратор даних</w:t>
      </w:r>
    </w:p>
    <w:p w:rsidR="00A222F5" w:rsidRPr="00792F10" w:rsidRDefault="00A222F5" w:rsidP="000B49FB">
      <w:pPr>
        <w:rPr>
          <w:rFonts w:ascii="Arial" w:hAnsi="Arial" w:cs="Arial"/>
          <w:sz w:val="20"/>
          <w:lang w:val="uk-UA"/>
        </w:rPr>
      </w:pPr>
    </w:p>
    <w:p w:rsidR="006A3D46" w:rsidRPr="00792F10" w:rsidRDefault="006A3D46">
      <w:pPr>
        <w:rPr>
          <w:rFonts w:ascii="Arial" w:hAnsi="Arial" w:cs="Arial"/>
          <w:b/>
          <w:lang w:val="uk-UA"/>
        </w:rPr>
      </w:pPr>
      <w:r w:rsidRPr="00792F10">
        <w:rPr>
          <w:rFonts w:ascii="Arial" w:hAnsi="Arial" w:cs="Arial"/>
          <w:b/>
          <w:lang w:val="uk-UA"/>
        </w:rPr>
        <w:br w:type="page"/>
      </w:r>
    </w:p>
    <w:p w:rsidR="006A3D46" w:rsidRPr="00792F10" w:rsidRDefault="008757BE" w:rsidP="0033770E">
      <w:p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b/>
          <w:lang w:val="uk-UA"/>
        </w:rPr>
        <w:lastRenderedPageBreak/>
        <w:t>Звітність</w:t>
      </w:r>
      <w:r w:rsidR="00A222F5" w:rsidRPr="00792F10">
        <w:rPr>
          <w:rFonts w:ascii="Arial" w:hAnsi="Arial" w:cs="Arial"/>
          <w:b/>
          <w:lang w:val="uk-UA"/>
        </w:rPr>
        <w:br/>
      </w:r>
    </w:p>
    <w:p w:rsidR="0054361C" w:rsidRPr="00792F10" w:rsidRDefault="004E6553" w:rsidP="00F755CF">
      <w:p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Підготовка річних енергетичних звітів є піар засобом</w:t>
      </w:r>
      <w:r w:rsidR="00A222F5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 xml:space="preserve">З одного боку, для </w:t>
      </w:r>
      <w:r w:rsidR="00A47B11">
        <w:rPr>
          <w:rFonts w:ascii="Arial" w:hAnsi="Arial" w:cs="Arial"/>
          <w:sz w:val="20"/>
          <w:lang w:val="uk-UA"/>
        </w:rPr>
        <w:t xml:space="preserve">обґрунтування </w:t>
      </w:r>
      <w:r w:rsidRPr="00792F10">
        <w:rPr>
          <w:rFonts w:ascii="Arial" w:hAnsi="Arial" w:cs="Arial"/>
          <w:sz w:val="20"/>
          <w:lang w:val="uk-UA"/>
        </w:rPr>
        <w:t xml:space="preserve">рішення міської ради про запровадження </w:t>
      </w:r>
      <w:r w:rsidR="00A222F5" w:rsidRPr="00792F10">
        <w:rPr>
          <w:rFonts w:ascii="Arial" w:hAnsi="Arial" w:cs="Arial"/>
          <w:sz w:val="20"/>
          <w:lang w:val="uk-UA"/>
        </w:rPr>
        <w:t>MEM</w:t>
      </w:r>
      <w:r w:rsidRPr="00792F10">
        <w:rPr>
          <w:rFonts w:ascii="Arial" w:hAnsi="Arial" w:cs="Arial"/>
          <w:sz w:val="20"/>
          <w:lang w:val="uk-UA"/>
        </w:rPr>
        <w:t xml:space="preserve">, а з другого – для </w:t>
      </w:r>
      <w:r w:rsidR="00A47B11">
        <w:rPr>
          <w:rFonts w:ascii="Arial" w:hAnsi="Arial" w:cs="Arial"/>
          <w:sz w:val="20"/>
          <w:lang w:val="uk-UA"/>
        </w:rPr>
        <w:t xml:space="preserve">залучення </w:t>
      </w:r>
      <w:r w:rsidRPr="00792F10">
        <w:rPr>
          <w:rFonts w:ascii="Arial" w:hAnsi="Arial" w:cs="Arial"/>
          <w:sz w:val="20"/>
          <w:lang w:val="uk-UA"/>
        </w:rPr>
        <w:t>громадськості</w:t>
      </w:r>
      <w:r w:rsidR="00A222F5" w:rsidRPr="00792F10">
        <w:rPr>
          <w:rFonts w:ascii="Arial" w:hAnsi="Arial" w:cs="Arial"/>
          <w:sz w:val="20"/>
          <w:lang w:val="uk-UA"/>
        </w:rPr>
        <w:t xml:space="preserve">. </w:t>
      </w:r>
      <w:r w:rsidR="00A47B11">
        <w:rPr>
          <w:rFonts w:ascii="Arial" w:hAnsi="Arial" w:cs="Arial"/>
          <w:sz w:val="20"/>
          <w:lang w:val="uk-UA"/>
        </w:rPr>
        <w:t xml:space="preserve">Такий звіт є насправді задокументованим </w:t>
      </w:r>
      <w:r w:rsidR="00A47B11" w:rsidRPr="00792F10">
        <w:rPr>
          <w:rFonts w:ascii="Arial" w:hAnsi="Arial" w:cs="Arial"/>
          <w:sz w:val="20"/>
          <w:lang w:val="uk-UA"/>
        </w:rPr>
        <w:t>процес</w:t>
      </w:r>
      <w:r w:rsidR="00A47B11">
        <w:rPr>
          <w:rFonts w:ascii="Arial" w:hAnsi="Arial" w:cs="Arial"/>
          <w:sz w:val="20"/>
          <w:lang w:val="uk-UA"/>
        </w:rPr>
        <w:t>ом</w:t>
      </w:r>
      <w:r w:rsidR="00A47B11" w:rsidRPr="00792F10">
        <w:rPr>
          <w:rFonts w:ascii="Arial" w:hAnsi="Arial" w:cs="Arial"/>
          <w:sz w:val="20"/>
          <w:lang w:val="uk-UA"/>
        </w:rPr>
        <w:t xml:space="preserve"> </w:t>
      </w:r>
      <w:r w:rsidR="00A47B11">
        <w:rPr>
          <w:rFonts w:ascii="Arial" w:hAnsi="Arial" w:cs="Arial"/>
          <w:sz w:val="20"/>
          <w:lang w:val="uk-UA"/>
        </w:rPr>
        <w:t xml:space="preserve">становлення </w:t>
      </w:r>
      <w:r w:rsidR="00A222F5" w:rsidRPr="00792F10">
        <w:rPr>
          <w:rFonts w:ascii="Arial" w:hAnsi="Arial" w:cs="Arial"/>
          <w:sz w:val="20"/>
          <w:lang w:val="uk-UA"/>
        </w:rPr>
        <w:t>MEM</w:t>
      </w:r>
      <w:r w:rsidRPr="00792F10">
        <w:rPr>
          <w:rFonts w:ascii="Arial" w:hAnsi="Arial" w:cs="Arial"/>
          <w:sz w:val="20"/>
          <w:lang w:val="uk-UA"/>
        </w:rPr>
        <w:t xml:space="preserve"> та впроваджених заходів</w:t>
      </w:r>
      <w:r w:rsidR="006C68A8" w:rsidRPr="00792F10">
        <w:rPr>
          <w:rFonts w:ascii="Arial" w:hAnsi="Arial" w:cs="Arial"/>
          <w:sz w:val="20"/>
          <w:lang w:val="uk-UA"/>
        </w:rPr>
        <w:t xml:space="preserve">. </w:t>
      </w:r>
      <w:r w:rsidR="00A47B11">
        <w:rPr>
          <w:rFonts w:ascii="Arial" w:hAnsi="Arial" w:cs="Arial"/>
          <w:sz w:val="20"/>
          <w:lang w:val="uk-UA"/>
        </w:rPr>
        <w:t xml:space="preserve">Він </w:t>
      </w:r>
      <w:r w:rsidRPr="00792F10">
        <w:rPr>
          <w:rFonts w:ascii="Arial" w:hAnsi="Arial" w:cs="Arial"/>
          <w:sz w:val="20"/>
          <w:lang w:val="uk-UA"/>
        </w:rPr>
        <w:t xml:space="preserve">надає докази економії енергії та коштів, а також скорочення викидів </w:t>
      </w:r>
      <w:r w:rsidR="006C68A8" w:rsidRPr="00792F10">
        <w:rPr>
          <w:rFonts w:ascii="Arial" w:hAnsi="Arial" w:cs="Arial"/>
          <w:sz w:val="20"/>
          <w:lang w:val="uk-UA"/>
        </w:rPr>
        <w:t>CO</w:t>
      </w:r>
      <w:r w:rsidR="00A222F5" w:rsidRPr="00792F10">
        <w:rPr>
          <w:rFonts w:ascii="Arial" w:hAnsi="Arial" w:cs="Arial"/>
          <w:sz w:val="20"/>
          <w:vertAlign w:val="subscript"/>
          <w:lang w:val="uk-UA"/>
        </w:rPr>
        <w:t>2</w:t>
      </w:r>
      <w:r w:rsidR="00A222F5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>На підставі даних енергетичного контролю з урахуванням рахунків за енергію від компаній-постачальників формується та оприлюднюється річний звіт</w:t>
      </w:r>
      <w:r w:rsidR="00A222F5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 xml:space="preserve">Підготовка </w:t>
      </w:r>
      <w:r w:rsidR="0054361C" w:rsidRPr="00792F10">
        <w:rPr>
          <w:rFonts w:ascii="Arial" w:hAnsi="Arial" w:cs="Arial"/>
          <w:sz w:val="20"/>
          <w:lang w:val="uk-UA"/>
        </w:rPr>
        <w:t>(</w:t>
      </w:r>
      <w:r w:rsidRPr="00792F10">
        <w:rPr>
          <w:rFonts w:ascii="Arial" w:hAnsi="Arial" w:cs="Arial"/>
          <w:sz w:val="20"/>
          <w:lang w:val="uk-UA"/>
        </w:rPr>
        <w:t>і публікація</w:t>
      </w:r>
      <w:r w:rsidR="0054361C" w:rsidRPr="00792F10">
        <w:rPr>
          <w:rFonts w:ascii="Arial" w:hAnsi="Arial" w:cs="Arial"/>
          <w:sz w:val="20"/>
          <w:lang w:val="uk-UA"/>
        </w:rPr>
        <w:t xml:space="preserve">) </w:t>
      </w:r>
      <w:r w:rsidRPr="00792F10">
        <w:rPr>
          <w:rFonts w:ascii="Arial" w:hAnsi="Arial" w:cs="Arial"/>
          <w:sz w:val="20"/>
          <w:lang w:val="uk-UA"/>
        </w:rPr>
        <w:t>річних енергетичних звітів включає</w:t>
      </w:r>
      <w:r w:rsidR="0054361C" w:rsidRPr="00792F10">
        <w:rPr>
          <w:rFonts w:ascii="Arial" w:hAnsi="Arial" w:cs="Arial"/>
          <w:sz w:val="20"/>
          <w:lang w:val="uk-UA"/>
        </w:rPr>
        <w:t>:</w:t>
      </w:r>
    </w:p>
    <w:p w:rsidR="0054361C" w:rsidRPr="00792F10" w:rsidRDefault="00575302" w:rsidP="00F755CF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Д</w:t>
      </w:r>
      <w:r w:rsidR="004E6553" w:rsidRPr="00792F10">
        <w:rPr>
          <w:rFonts w:ascii="Arial" w:hAnsi="Arial" w:cs="Arial"/>
          <w:sz w:val="20"/>
          <w:lang w:val="uk-UA"/>
        </w:rPr>
        <w:t xml:space="preserve">емонстрацію та презентацію енергоспоживання в різних секторах </w:t>
      </w:r>
      <w:r w:rsidR="0033770E" w:rsidRPr="00792F10">
        <w:rPr>
          <w:rFonts w:ascii="Arial" w:hAnsi="Arial" w:cs="Arial"/>
          <w:sz w:val="20"/>
          <w:lang w:val="uk-UA"/>
        </w:rPr>
        <w:t>(</w:t>
      </w:r>
      <w:r w:rsidR="004E6553" w:rsidRPr="00792F10">
        <w:rPr>
          <w:rFonts w:ascii="Arial" w:hAnsi="Arial" w:cs="Arial"/>
          <w:sz w:val="20"/>
          <w:lang w:val="uk-UA"/>
        </w:rPr>
        <w:t>тепло</w:t>
      </w:r>
      <w:r w:rsidR="0033770E" w:rsidRPr="00792F10">
        <w:rPr>
          <w:rFonts w:ascii="Arial" w:hAnsi="Arial" w:cs="Arial"/>
          <w:sz w:val="20"/>
          <w:lang w:val="uk-UA"/>
        </w:rPr>
        <w:t xml:space="preserve">, </w:t>
      </w:r>
      <w:r w:rsidR="004E6553" w:rsidRPr="00792F10">
        <w:rPr>
          <w:rFonts w:ascii="Arial" w:hAnsi="Arial" w:cs="Arial"/>
          <w:sz w:val="20"/>
          <w:lang w:val="uk-UA"/>
        </w:rPr>
        <w:t>електроенергія</w:t>
      </w:r>
      <w:r w:rsidR="0033770E" w:rsidRPr="00792F10">
        <w:rPr>
          <w:rFonts w:ascii="Arial" w:hAnsi="Arial" w:cs="Arial"/>
          <w:sz w:val="20"/>
          <w:lang w:val="uk-UA"/>
        </w:rPr>
        <w:t xml:space="preserve">, </w:t>
      </w:r>
      <w:r w:rsidR="004E6553" w:rsidRPr="00792F10">
        <w:rPr>
          <w:rFonts w:ascii="Arial" w:hAnsi="Arial" w:cs="Arial"/>
          <w:sz w:val="20"/>
          <w:lang w:val="uk-UA"/>
        </w:rPr>
        <w:t>вода</w:t>
      </w:r>
      <w:r w:rsidR="0033770E" w:rsidRPr="00792F10">
        <w:rPr>
          <w:rFonts w:ascii="Arial" w:hAnsi="Arial" w:cs="Arial"/>
          <w:sz w:val="20"/>
          <w:lang w:val="uk-UA"/>
        </w:rPr>
        <w:t xml:space="preserve">) </w:t>
      </w:r>
      <w:r w:rsidR="004E6553" w:rsidRPr="00792F10">
        <w:rPr>
          <w:rFonts w:ascii="Arial" w:hAnsi="Arial" w:cs="Arial"/>
          <w:sz w:val="20"/>
          <w:lang w:val="uk-UA"/>
        </w:rPr>
        <w:t xml:space="preserve">та за різними енергоносіями </w:t>
      </w:r>
      <w:r w:rsidR="0033770E" w:rsidRPr="00792F10">
        <w:rPr>
          <w:rFonts w:ascii="Arial" w:hAnsi="Arial" w:cs="Arial"/>
          <w:sz w:val="20"/>
          <w:lang w:val="uk-UA"/>
        </w:rPr>
        <w:t>(</w:t>
      </w:r>
      <w:r w:rsidR="004E6553" w:rsidRPr="00792F10">
        <w:rPr>
          <w:rFonts w:ascii="Arial" w:hAnsi="Arial" w:cs="Arial"/>
          <w:sz w:val="20"/>
          <w:lang w:val="uk-UA"/>
        </w:rPr>
        <w:t>мазут</w:t>
      </w:r>
      <w:r w:rsidR="0033770E" w:rsidRPr="00792F10">
        <w:rPr>
          <w:rFonts w:ascii="Arial" w:hAnsi="Arial" w:cs="Arial"/>
          <w:sz w:val="20"/>
          <w:lang w:val="uk-UA"/>
        </w:rPr>
        <w:t xml:space="preserve">, </w:t>
      </w:r>
      <w:r w:rsidR="004E6553" w:rsidRPr="00792F10">
        <w:rPr>
          <w:rFonts w:ascii="Arial" w:hAnsi="Arial" w:cs="Arial"/>
          <w:sz w:val="20"/>
          <w:lang w:val="uk-UA"/>
        </w:rPr>
        <w:t>природний газ</w:t>
      </w:r>
      <w:r w:rsidR="0033770E" w:rsidRPr="00792F10">
        <w:rPr>
          <w:rFonts w:ascii="Arial" w:hAnsi="Arial" w:cs="Arial"/>
          <w:sz w:val="20"/>
          <w:lang w:val="uk-UA"/>
        </w:rPr>
        <w:t xml:space="preserve">, </w:t>
      </w:r>
      <w:r w:rsidR="004E6553" w:rsidRPr="00792F10">
        <w:rPr>
          <w:rFonts w:ascii="Arial" w:hAnsi="Arial" w:cs="Arial"/>
          <w:sz w:val="20"/>
          <w:lang w:val="uk-UA"/>
        </w:rPr>
        <w:t>центральне опалення тощо</w:t>
      </w:r>
      <w:r w:rsidR="0033770E" w:rsidRPr="00792F10">
        <w:rPr>
          <w:rFonts w:ascii="Arial" w:hAnsi="Arial" w:cs="Arial"/>
          <w:sz w:val="20"/>
          <w:lang w:val="uk-UA"/>
        </w:rPr>
        <w:t xml:space="preserve">) </w:t>
      </w:r>
      <w:r w:rsidR="004E6553" w:rsidRPr="00792F10">
        <w:rPr>
          <w:rFonts w:ascii="Arial" w:hAnsi="Arial" w:cs="Arial"/>
          <w:sz w:val="20"/>
          <w:lang w:val="uk-UA"/>
        </w:rPr>
        <w:t xml:space="preserve">з цифрами та схемами </w:t>
      </w:r>
    </w:p>
    <w:p w:rsidR="0054361C" w:rsidRPr="00792F10" w:rsidRDefault="00575302" w:rsidP="00F755CF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Д</w:t>
      </w:r>
      <w:r w:rsidR="004E6553" w:rsidRPr="00792F10">
        <w:rPr>
          <w:rFonts w:ascii="Arial" w:hAnsi="Arial" w:cs="Arial"/>
          <w:sz w:val="20"/>
          <w:lang w:val="uk-UA"/>
        </w:rPr>
        <w:t xml:space="preserve">емонстрацію та презентацію динаміки цін та витрат на енергоносії </w:t>
      </w:r>
    </w:p>
    <w:p w:rsidR="0054361C" w:rsidRPr="00792F10" w:rsidRDefault="00575302" w:rsidP="00F755CF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Р</w:t>
      </w:r>
      <w:r w:rsidR="004E6553" w:rsidRPr="00792F10">
        <w:rPr>
          <w:rFonts w:ascii="Arial" w:hAnsi="Arial" w:cs="Arial"/>
          <w:sz w:val="20"/>
          <w:lang w:val="uk-UA"/>
        </w:rPr>
        <w:t xml:space="preserve">озрахунок викидів </w:t>
      </w:r>
      <w:r w:rsidR="0054361C" w:rsidRPr="00792F10">
        <w:rPr>
          <w:rFonts w:ascii="Arial" w:hAnsi="Arial" w:cs="Arial"/>
          <w:sz w:val="20"/>
          <w:lang w:val="uk-UA"/>
        </w:rPr>
        <w:t>CO</w:t>
      </w:r>
      <w:r w:rsidR="0054361C" w:rsidRPr="00792F10">
        <w:rPr>
          <w:rFonts w:ascii="Arial" w:hAnsi="Arial" w:cs="Arial"/>
          <w:sz w:val="20"/>
          <w:vertAlign w:val="subscript"/>
          <w:lang w:val="uk-UA"/>
        </w:rPr>
        <w:t>2</w:t>
      </w:r>
      <w:r w:rsidR="004E6553" w:rsidRPr="00792F10">
        <w:rPr>
          <w:rFonts w:ascii="Arial" w:hAnsi="Arial" w:cs="Arial"/>
          <w:sz w:val="20"/>
          <w:vertAlign w:val="subscript"/>
          <w:lang w:val="uk-UA"/>
        </w:rPr>
        <w:t xml:space="preserve"> </w:t>
      </w:r>
      <w:r w:rsidR="004E6553" w:rsidRPr="00792F10">
        <w:rPr>
          <w:rFonts w:ascii="Arial" w:hAnsi="Arial" w:cs="Arial"/>
          <w:sz w:val="20"/>
          <w:lang w:val="uk-UA"/>
        </w:rPr>
        <w:t>у зв‘язку зі споживанням теплової та електроенергії</w:t>
      </w:r>
    </w:p>
    <w:p w:rsidR="0033770E" w:rsidRPr="00792F10" w:rsidRDefault="00575302" w:rsidP="0033770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Р</w:t>
      </w:r>
      <w:r w:rsidR="004E6553" w:rsidRPr="00792F10">
        <w:rPr>
          <w:rFonts w:ascii="Arial" w:hAnsi="Arial" w:cs="Arial"/>
          <w:sz w:val="20"/>
          <w:lang w:val="uk-UA"/>
        </w:rPr>
        <w:t xml:space="preserve">озрахунок економії </w:t>
      </w:r>
      <w:r w:rsidR="0033770E" w:rsidRPr="00792F10">
        <w:rPr>
          <w:rFonts w:ascii="Arial" w:hAnsi="Arial" w:cs="Arial"/>
          <w:sz w:val="20"/>
          <w:lang w:val="uk-UA"/>
        </w:rPr>
        <w:t>(</w:t>
      </w:r>
      <w:r w:rsidR="004E6553" w:rsidRPr="00792F10">
        <w:rPr>
          <w:rFonts w:ascii="Arial" w:hAnsi="Arial" w:cs="Arial"/>
          <w:sz w:val="20"/>
          <w:lang w:val="uk-UA"/>
        </w:rPr>
        <w:t>енергії</w:t>
      </w:r>
      <w:r w:rsidR="0033770E" w:rsidRPr="00792F10">
        <w:rPr>
          <w:rFonts w:ascii="Arial" w:hAnsi="Arial" w:cs="Arial"/>
          <w:sz w:val="20"/>
          <w:lang w:val="uk-UA"/>
        </w:rPr>
        <w:t xml:space="preserve">, </w:t>
      </w:r>
      <w:r w:rsidR="004E6553" w:rsidRPr="00792F10">
        <w:rPr>
          <w:rFonts w:ascii="Arial" w:hAnsi="Arial" w:cs="Arial"/>
          <w:sz w:val="20"/>
          <w:lang w:val="uk-UA"/>
        </w:rPr>
        <w:t xml:space="preserve">витрат та скорочення викидів </w:t>
      </w:r>
      <w:r w:rsidR="006C68A8" w:rsidRPr="00792F10">
        <w:rPr>
          <w:rFonts w:ascii="Arial" w:hAnsi="Arial" w:cs="Arial"/>
          <w:sz w:val="20"/>
          <w:lang w:val="uk-UA"/>
        </w:rPr>
        <w:t>CO</w:t>
      </w:r>
      <w:r w:rsidR="006C68A8" w:rsidRPr="00792F10">
        <w:rPr>
          <w:rFonts w:ascii="Arial" w:hAnsi="Arial" w:cs="Arial"/>
          <w:sz w:val="20"/>
          <w:vertAlign w:val="subscript"/>
          <w:lang w:val="uk-UA"/>
        </w:rPr>
        <w:t>2</w:t>
      </w:r>
      <w:r w:rsidR="0033770E" w:rsidRPr="00792F10">
        <w:rPr>
          <w:rFonts w:ascii="Arial" w:hAnsi="Arial" w:cs="Arial"/>
          <w:sz w:val="20"/>
          <w:lang w:val="uk-UA"/>
        </w:rPr>
        <w:t xml:space="preserve">) </w:t>
      </w:r>
      <w:r w:rsidR="004E6553" w:rsidRPr="00792F10">
        <w:rPr>
          <w:rFonts w:ascii="Arial" w:hAnsi="Arial" w:cs="Arial"/>
          <w:sz w:val="20"/>
          <w:lang w:val="uk-UA"/>
        </w:rPr>
        <w:t xml:space="preserve">у зв‘язку з </w:t>
      </w:r>
      <w:r w:rsidR="0033770E" w:rsidRPr="00792F10">
        <w:rPr>
          <w:rFonts w:ascii="Arial" w:hAnsi="Arial" w:cs="Arial"/>
          <w:sz w:val="20"/>
          <w:lang w:val="uk-UA"/>
        </w:rPr>
        <w:t>MEM</w:t>
      </w:r>
    </w:p>
    <w:p w:rsidR="0033770E" w:rsidRPr="00792F10" w:rsidRDefault="00575302" w:rsidP="0033770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Д</w:t>
      </w:r>
      <w:r w:rsidR="004E6553" w:rsidRPr="00792F10">
        <w:rPr>
          <w:rFonts w:ascii="Arial" w:hAnsi="Arial" w:cs="Arial"/>
          <w:sz w:val="20"/>
          <w:lang w:val="uk-UA"/>
        </w:rPr>
        <w:t xml:space="preserve">окументування завдань і досягнень </w:t>
      </w:r>
      <w:r w:rsidR="0033770E" w:rsidRPr="00792F10">
        <w:rPr>
          <w:rFonts w:ascii="Arial" w:hAnsi="Arial" w:cs="Arial"/>
          <w:sz w:val="20"/>
          <w:lang w:val="uk-UA"/>
        </w:rPr>
        <w:t xml:space="preserve">MEM, </w:t>
      </w:r>
      <w:r w:rsidR="004E6553" w:rsidRPr="00792F10">
        <w:rPr>
          <w:rFonts w:ascii="Arial" w:hAnsi="Arial" w:cs="Arial"/>
          <w:sz w:val="20"/>
          <w:lang w:val="uk-UA"/>
        </w:rPr>
        <w:t xml:space="preserve">включаючи опис впроваджених заходів </w:t>
      </w:r>
    </w:p>
    <w:p w:rsidR="00B15DC7" w:rsidRPr="00792F10" w:rsidRDefault="00B15DC7" w:rsidP="00B15DC7">
      <w:p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B15DC7" w:rsidRPr="00792F10" w:rsidRDefault="006454CC" w:rsidP="00B15DC7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Чинники успіху</w:t>
      </w:r>
      <w:r w:rsidR="00B15DC7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B15DC7" w:rsidRPr="00792F10" w:rsidRDefault="004E6553" w:rsidP="00B15DC7">
      <w:pPr>
        <w:pStyle w:val="ListParagraph"/>
        <w:numPr>
          <w:ilvl w:val="0"/>
          <w:numId w:val="9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Співпраця між управліннями з метою отримання даних від постачальників енергії </w:t>
      </w:r>
    </w:p>
    <w:p w:rsidR="00B15DC7" w:rsidRPr="00792F10" w:rsidRDefault="004E6553" w:rsidP="00595A4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Навички комунікації </w:t>
      </w:r>
      <w:r w:rsidR="00B15DC7" w:rsidRPr="00792F10">
        <w:rPr>
          <w:rFonts w:ascii="Arial" w:hAnsi="Arial" w:cs="Arial"/>
          <w:color w:val="2E74B5" w:themeColor="accent1" w:themeShade="BF"/>
          <w:sz w:val="20"/>
          <w:lang w:val="uk-UA"/>
        </w:rPr>
        <w:t>(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письмові та презентаційні</w:t>
      </w:r>
      <w:r w:rsidR="00B15DC7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)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для опису цілей</w:t>
      </w:r>
      <w:r w:rsidR="00B15DC7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,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заходів та досягнень у «нетехнічній» формі, зрозумілій для міського голови</w:t>
      </w:r>
      <w:r w:rsidR="00F261C8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,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депутатів та громадськості</w:t>
      </w:r>
    </w:p>
    <w:p w:rsidR="00B15DC7" w:rsidRPr="00792F10" w:rsidRDefault="00B15DC7" w:rsidP="00B15DC7">
      <w:pPr>
        <w:pStyle w:val="ListParagraph"/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B15DC7" w:rsidRPr="00792F10" w:rsidRDefault="006454CC" w:rsidP="00B15DC7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Форми та ресурси</w:t>
      </w:r>
      <w:r w:rsidR="00B15DC7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B15DC7" w:rsidRPr="00792F10" w:rsidRDefault="004E6553" w:rsidP="00B15DC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Форма річного енергетичного звіту </w:t>
      </w:r>
    </w:p>
    <w:p w:rsidR="00B15DC7" w:rsidRPr="00792F10" w:rsidRDefault="004E6553" w:rsidP="00B15DC7">
      <w:pPr>
        <w:pStyle w:val="ListParagraph"/>
        <w:numPr>
          <w:ilvl w:val="0"/>
          <w:numId w:val="5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Коефіцієнти поправки на клімат: градусо-дні та середньорічний показник за тривалий період (30 років</w:t>
      </w:r>
      <w:r w:rsidR="00B15DC7" w:rsidRPr="00792F10">
        <w:rPr>
          <w:rFonts w:ascii="Arial" w:hAnsi="Arial" w:cs="Arial"/>
          <w:color w:val="2E74B5" w:themeColor="accent1" w:themeShade="BF"/>
          <w:sz w:val="20"/>
          <w:lang w:val="uk-UA"/>
        </w:rPr>
        <w:t>)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</w:p>
    <w:p w:rsidR="00B15DC7" w:rsidRPr="00792F10" w:rsidRDefault="004E6553" w:rsidP="00B15DC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Коефіцієнти для розрахунку викидів </w:t>
      </w:r>
      <w:r w:rsidR="006C68A8" w:rsidRPr="00792F10">
        <w:rPr>
          <w:rFonts w:ascii="Arial" w:hAnsi="Arial" w:cs="Arial"/>
          <w:color w:val="2E74B5" w:themeColor="accent1" w:themeShade="BF"/>
          <w:sz w:val="20"/>
          <w:lang w:val="uk-UA"/>
        </w:rPr>
        <w:t>CO</w:t>
      </w:r>
      <w:r w:rsidR="006C68A8" w:rsidRPr="00792F10">
        <w:rPr>
          <w:rFonts w:ascii="Arial" w:hAnsi="Arial" w:cs="Arial"/>
          <w:color w:val="2E74B5" w:themeColor="accent1" w:themeShade="BF"/>
          <w:sz w:val="20"/>
          <w:vertAlign w:val="subscript"/>
          <w:lang w:val="uk-UA"/>
        </w:rPr>
        <w:t>2</w:t>
      </w:r>
    </w:p>
    <w:p w:rsidR="00B15DC7" w:rsidRPr="00792F10" w:rsidRDefault="00B15DC7" w:rsidP="00B15DC7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B15DC7" w:rsidRPr="00792F10" w:rsidRDefault="003C3CE5" w:rsidP="00B15DC7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Технічне обладнання</w:t>
      </w:r>
      <w:r w:rsidR="00B15DC7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B15DC7" w:rsidRPr="00792F10" w:rsidRDefault="000D21EA" w:rsidP="00B15DC7">
      <w:pPr>
        <w:pStyle w:val="ListParagraph"/>
        <w:numPr>
          <w:ilvl w:val="0"/>
          <w:numId w:val="9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Комп‘ютер або ноутбук з основним програмним забезпеченням для роботи з текстом і таблицями</w:t>
      </w:r>
    </w:p>
    <w:p w:rsidR="00E4532C" w:rsidRPr="00792F10" w:rsidRDefault="004E6553" w:rsidP="00B15DC7">
      <w:pPr>
        <w:pStyle w:val="ListParagraph"/>
        <w:numPr>
          <w:ilvl w:val="0"/>
          <w:numId w:val="9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При</w:t>
      </w:r>
      <w:r w:rsidR="00575302">
        <w:rPr>
          <w:rFonts w:ascii="Arial" w:hAnsi="Arial" w:cs="Arial"/>
          <w:color w:val="2E74B5" w:themeColor="accent1" w:themeShade="BF"/>
          <w:sz w:val="20"/>
          <w:lang w:val="uk-UA"/>
        </w:rPr>
        <w:t>н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тер для друку енергетичних звітів</w:t>
      </w:r>
    </w:p>
    <w:p w:rsidR="001E4D1C" w:rsidRPr="00792F10" w:rsidRDefault="001E4D1C" w:rsidP="001E4D1C">
      <w:pPr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6A3D46" w:rsidRPr="00792F10" w:rsidRDefault="006A3D46">
      <w:pPr>
        <w:rPr>
          <w:rFonts w:ascii="Arial" w:hAnsi="Arial" w:cs="Arial"/>
          <w:b/>
          <w:color w:val="AEAAAA" w:themeColor="background2" w:themeShade="BF"/>
          <w:sz w:val="24"/>
          <w:lang w:val="uk-UA"/>
        </w:rPr>
      </w:pPr>
      <w:r w:rsidRPr="00792F10">
        <w:rPr>
          <w:rFonts w:ascii="Arial" w:hAnsi="Arial" w:cs="Arial"/>
          <w:b/>
          <w:color w:val="AEAAAA" w:themeColor="background2" w:themeShade="BF"/>
          <w:sz w:val="24"/>
          <w:lang w:val="uk-UA"/>
        </w:rPr>
        <w:br w:type="page"/>
      </w:r>
    </w:p>
    <w:p w:rsidR="001E4D1C" w:rsidRPr="00792F10" w:rsidRDefault="00016ECC" w:rsidP="001E4D1C">
      <w:pPr>
        <w:spacing w:after="0"/>
        <w:contextualSpacing/>
        <w:rPr>
          <w:rFonts w:ascii="Arial" w:hAnsi="Arial" w:cs="Arial"/>
          <w:b/>
          <w:color w:val="AEAAAA" w:themeColor="background2" w:themeShade="BF"/>
          <w:sz w:val="24"/>
          <w:lang w:val="uk-UA"/>
        </w:rPr>
      </w:pPr>
      <w:r w:rsidRPr="00792F10">
        <w:rPr>
          <w:rFonts w:ascii="Arial" w:hAnsi="Arial" w:cs="Arial"/>
          <w:b/>
          <w:color w:val="AEAAAA" w:themeColor="background2" w:themeShade="BF"/>
          <w:sz w:val="24"/>
          <w:lang w:val="uk-UA"/>
        </w:rPr>
        <w:lastRenderedPageBreak/>
        <w:t>Рівень</w:t>
      </w:r>
      <w:r w:rsidR="00742CBE" w:rsidRPr="00792F10">
        <w:rPr>
          <w:rFonts w:ascii="Arial" w:hAnsi="Arial" w:cs="Arial"/>
          <w:b/>
          <w:color w:val="AEAAAA" w:themeColor="background2" w:themeShade="BF"/>
          <w:sz w:val="24"/>
          <w:lang w:val="uk-UA"/>
        </w:rPr>
        <w:t xml:space="preserve"> C</w:t>
      </w:r>
    </w:p>
    <w:p w:rsidR="001E4D1C" w:rsidRPr="00792F10" w:rsidRDefault="001E4D1C" w:rsidP="001E4D1C">
      <w:pPr>
        <w:rPr>
          <w:rFonts w:ascii="Arial" w:hAnsi="Arial" w:cs="Arial"/>
          <w:sz w:val="20"/>
          <w:lang w:val="uk-UA"/>
        </w:rPr>
      </w:pPr>
    </w:p>
    <w:p w:rsidR="006A3D46" w:rsidRPr="00792F10" w:rsidRDefault="008757BE" w:rsidP="001E4D1C">
      <w:p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b/>
          <w:lang w:val="uk-UA"/>
        </w:rPr>
        <w:t>Енергетичні аудити</w:t>
      </w:r>
      <w:r w:rsidR="00742CBE" w:rsidRPr="00792F10">
        <w:rPr>
          <w:rFonts w:ascii="Arial" w:hAnsi="Arial" w:cs="Arial"/>
          <w:b/>
          <w:sz w:val="20"/>
          <w:lang w:val="uk-UA"/>
        </w:rPr>
        <w:br/>
      </w:r>
    </w:p>
    <w:p w:rsidR="00A47B11" w:rsidRDefault="00115158" w:rsidP="00F755CF">
      <w:p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Збір та інтерпретація даних споживання завдяки енергомоніторингу </w:t>
      </w:r>
      <w:r w:rsidR="00E4643D" w:rsidRPr="00792F10">
        <w:rPr>
          <w:rFonts w:ascii="Arial" w:hAnsi="Arial" w:cs="Arial"/>
          <w:sz w:val="20"/>
          <w:lang w:val="uk-UA"/>
        </w:rPr>
        <w:t>–</w:t>
      </w:r>
      <w:r w:rsidRPr="00792F10">
        <w:rPr>
          <w:rFonts w:ascii="Arial" w:hAnsi="Arial" w:cs="Arial"/>
          <w:sz w:val="20"/>
          <w:lang w:val="uk-UA"/>
        </w:rPr>
        <w:t xml:space="preserve"> </w:t>
      </w:r>
      <w:r w:rsidR="00E4643D" w:rsidRPr="00792F10">
        <w:rPr>
          <w:rFonts w:ascii="Arial" w:hAnsi="Arial" w:cs="Arial"/>
          <w:sz w:val="20"/>
          <w:lang w:val="uk-UA"/>
        </w:rPr>
        <w:t>потужна відправна точка для постійного вдосконалення муніципального фонду будівель</w:t>
      </w:r>
      <w:r w:rsidR="009B01D3" w:rsidRPr="00792F10">
        <w:rPr>
          <w:rFonts w:ascii="Arial" w:hAnsi="Arial" w:cs="Arial"/>
          <w:sz w:val="20"/>
          <w:lang w:val="uk-UA"/>
        </w:rPr>
        <w:t xml:space="preserve">. </w:t>
      </w:r>
      <w:r w:rsidR="00E4643D" w:rsidRPr="00792F10">
        <w:rPr>
          <w:rFonts w:ascii="Arial" w:hAnsi="Arial" w:cs="Arial"/>
          <w:sz w:val="20"/>
          <w:lang w:val="uk-UA"/>
        </w:rPr>
        <w:t xml:space="preserve">Після впровадження недорогих </w:t>
      </w:r>
      <w:r w:rsidR="00A47B11">
        <w:rPr>
          <w:rFonts w:ascii="Arial" w:hAnsi="Arial" w:cs="Arial"/>
          <w:sz w:val="20"/>
          <w:lang w:val="uk-UA"/>
        </w:rPr>
        <w:t>чи навіть</w:t>
      </w:r>
      <w:r w:rsidR="00A47B11" w:rsidRPr="00792F10">
        <w:rPr>
          <w:rFonts w:ascii="Arial" w:hAnsi="Arial" w:cs="Arial"/>
          <w:sz w:val="20"/>
          <w:lang w:val="uk-UA"/>
        </w:rPr>
        <w:t xml:space="preserve"> </w:t>
      </w:r>
      <w:r w:rsidR="00E4643D" w:rsidRPr="00792F10">
        <w:rPr>
          <w:rFonts w:ascii="Arial" w:hAnsi="Arial" w:cs="Arial"/>
          <w:sz w:val="20"/>
          <w:lang w:val="uk-UA"/>
        </w:rPr>
        <w:t xml:space="preserve">безкоштовних заходів подальшої економії можна досягти завдяки реновації </w:t>
      </w:r>
      <w:r w:rsidR="00A47B11" w:rsidRPr="00792F10">
        <w:rPr>
          <w:rFonts w:ascii="Arial" w:hAnsi="Arial" w:cs="Arial"/>
          <w:sz w:val="20"/>
          <w:lang w:val="uk-UA"/>
        </w:rPr>
        <w:t>огороджувальн</w:t>
      </w:r>
      <w:r w:rsidR="00A47B11">
        <w:rPr>
          <w:rFonts w:ascii="Arial" w:hAnsi="Arial" w:cs="Arial"/>
          <w:sz w:val="20"/>
          <w:lang w:val="uk-UA"/>
        </w:rPr>
        <w:t>их</w:t>
      </w:r>
      <w:r w:rsidR="00A47B11" w:rsidRPr="00792F10">
        <w:rPr>
          <w:rFonts w:ascii="Arial" w:hAnsi="Arial" w:cs="Arial"/>
          <w:sz w:val="20"/>
          <w:lang w:val="uk-UA"/>
        </w:rPr>
        <w:t xml:space="preserve"> конструкці</w:t>
      </w:r>
      <w:r w:rsidR="00A47B11">
        <w:rPr>
          <w:rFonts w:ascii="Arial" w:hAnsi="Arial" w:cs="Arial"/>
          <w:sz w:val="20"/>
          <w:lang w:val="uk-UA"/>
        </w:rPr>
        <w:t>й</w:t>
      </w:r>
      <w:r w:rsidR="00A47B11" w:rsidRPr="00792F10">
        <w:rPr>
          <w:rFonts w:ascii="Arial" w:hAnsi="Arial" w:cs="Arial"/>
          <w:sz w:val="20"/>
          <w:lang w:val="uk-UA"/>
        </w:rPr>
        <w:t xml:space="preserve"> </w:t>
      </w:r>
      <w:r w:rsidR="00E4643D" w:rsidRPr="00792F10">
        <w:rPr>
          <w:rFonts w:ascii="Arial" w:hAnsi="Arial" w:cs="Arial"/>
          <w:sz w:val="20"/>
          <w:lang w:val="uk-UA"/>
        </w:rPr>
        <w:t>будівлі</w:t>
      </w:r>
      <w:r w:rsidR="00A47B11">
        <w:rPr>
          <w:rFonts w:ascii="Arial" w:hAnsi="Arial" w:cs="Arial"/>
          <w:sz w:val="20"/>
          <w:lang w:val="uk-UA"/>
        </w:rPr>
        <w:t>,</w:t>
      </w:r>
      <w:r w:rsidR="009B01D3" w:rsidRPr="00792F10">
        <w:rPr>
          <w:rFonts w:ascii="Arial" w:hAnsi="Arial" w:cs="Arial"/>
          <w:sz w:val="20"/>
          <w:lang w:val="uk-UA"/>
        </w:rPr>
        <w:t xml:space="preserve"> </w:t>
      </w:r>
      <w:r w:rsidR="00E4643D" w:rsidRPr="00792F10">
        <w:rPr>
          <w:rFonts w:ascii="Arial" w:hAnsi="Arial" w:cs="Arial"/>
          <w:sz w:val="20"/>
          <w:lang w:val="uk-UA"/>
        </w:rPr>
        <w:t>вік</w:t>
      </w:r>
      <w:r w:rsidR="00A47B11">
        <w:rPr>
          <w:rFonts w:ascii="Arial" w:hAnsi="Arial" w:cs="Arial"/>
          <w:sz w:val="20"/>
          <w:lang w:val="uk-UA"/>
        </w:rPr>
        <w:t>о</w:t>
      </w:r>
      <w:r w:rsidR="00E4643D" w:rsidRPr="00792F10">
        <w:rPr>
          <w:rFonts w:ascii="Arial" w:hAnsi="Arial" w:cs="Arial"/>
          <w:sz w:val="20"/>
          <w:lang w:val="uk-UA"/>
        </w:rPr>
        <w:t>н</w:t>
      </w:r>
      <w:r w:rsidR="009B01D3" w:rsidRPr="00792F10">
        <w:rPr>
          <w:rFonts w:ascii="Arial" w:hAnsi="Arial" w:cs="Arial"/>
          <w:sz w:val="20"/>
          <w:lang w:val="uk-UA"/>
        </w:rPr>
        <w:t xml:space="preserve">, </w:t>
      </w:r>
      <w:r w:rsidR="00E4643D" w:rsidRPr="00792F10">
        <w:rPr>
          <w:rFonts w:ascii="Arial" w:hAnsi="Arial" w:cs="Arial"/>
          <w:sz w:val="20"/>
          <w:lang w:val="uk-UA"/>
        </w:rPr>
        <w:t>дах</w:t>
      </w:r>
      <w:r w:rsidR="00A47B11">
        <w:rPr>
          <w:rFonts w:ascii="Arial" w:hAnsi="Arial" w:cs="Arial"/>
          <w:sz w:val="20"/>
          <w:lang w:val="uk-UA"/>
        </w:rPr>
        <w:t>у, а</w:t>
      </w:r>
      <w:r w:rsidR="009B01D3" w:rsidRPr="00792F10">
        <w:rPr>
          <w:rFonts w:ascii="Arial" w:hAnsi="Arial" w:cs="Arial"/>
          <w:sz w:val="20"/>
          <w:lang w:val="uk-UA"/>
        </w:rPr>
        <w:t xml:space="preserve"> </w:t>
      </w:r>
      <w:r w:rsidR="00E4643D" w:rsidRPr="00792F10">
        <w:rPr>
          <w:rFonts w:ascii="Arial" w:hAnsi="Arial" w:cs="Arial"/>
          <w:sz w:val="20"/>
          <w:lang w:val="uk-UA"/>
        </w:rPr>
        <w:t>та</w:t>
      </w:r>
      <w:r w:rsidR="00A47B11">
        <w:rPr>
          <w:rFonts w:ascii="Arial" w:hAnsi="Arial" w:cs="Arial"/>
          <w:sz w:val="20"/>
          <w:lang w:val="uk-UA"/>
        </w:rPr>
        <w:t>кож</w:t>
      </w:r>
      <w:r w:rsidR="00E4643D" w:rsidRPr="00792F10">
        <w:rPr>
          <w:rFonts w:ascii="Arial" w:hAnsi="Arial" w:cs="Arial"/>
          <w:sz w:val="20"/>
          <w:lang w:val="uk-UA"/>
        </w:rPr>
        <w:t xml:space="preserve"> модернізації технічної інфраструктури</w:t>
      </w:r>
      <w:r w:rsidR="00575302">
        <w:rPr>
          <w:rFonts w:ascii="Arial" w:hAnsi="Arial" w:cs="Arial"/>
          <w:sz w:val="20"/>
          <w:lang w:val="uk-UA"/>
        </w:rPr>
        <w:t>.</w:t>
      </w:r>
    </w:p>
    <w:p w:rsidR="00742CBE" w:rsidRPr="00792F10" w:rsidRDefault="00A47B11" w:rsidP="00F755CF">
      <w:pPr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Д</w:t>
      </w:r>
      <w:r w:rsidR="00E4643D" w:rsidRPr="00792F10">
        <w:rPr>
          <w:rFonts w:ascii="Arial" w:hAnsi="Arial" w:cs="Arial"/>
          <w:sz w:val="20"/>
          <w:lang w:val="uk-UA"/>
        </w:rPr>
        <w:t>ля планування та впровадження</w:t>
      </w:r>
      <w:r>
        <w:rPr>
          <w:rFonts w:ascii="Arial" w:hAnsi="Arial" w:cs="Arial"/>
          <w:sz w:val="20"/>
          <w:lang w:val="uk-UA"/>
        </w:rPr>
        <w:t xml:space="preserve"> таких</w:t>
      </w:r>
      <w:r w:rsidR="00E4643D" w:rsidRPr="00792F10">
        <w:rPr>
          <w:rFonts w:ascii="Arial" w:hAnsi="Arial" w:cs="Arial"/>
          <w:sz w:val="20"/>
          <w:lang w:val="uk-UA"/>
        </w:rPr>
        <w:t xml:space="preserve"> заходів рекомендується покроковий підхід</w:t>
      </w:r>
      <w:r w:rsidR="00E121B3" w:rsidRPr="00792F10">
        <w:rPr>
          <w:rFonts w:ascii="Arial" w:hAnsi="Arial" w:cs="Arial"/>
          <w:sz w:val="20"/>
          <w:lang w:val="uk-UA"/>
        </w:rPr>
        <w:t xml:space="preserve">. </w:t>
      </w:r>
      <w:r w:rsidR="00E4643D" w:rsidRPr="00792F10">
        <w:rPr>
          <w:rFonts w:ascii="Arial" w:hAnsi="Arial" w:cs="Arial"/>
          <w:sz w:val="20"/>
          <w:lang w:val="uk-UA"/>
        </w:rPr>
        <w:t>Доцільно діяти за принципом «від грубого до точного»</w:t>
      </w:r>
      <w:r w:rsidR="00E121B3" w:rsidRPr="00792F10">
        <w:rPr>
          <w:rFonts w:ascii="Arial" w:hAnsi="Arial" w:cs="Arial"/>
          <w:sz w:val="20"/>
          <w:lang w:val="uk-UA"/>
        </w:rPr>
        <w:t xml:space="preserve">: </w:t>
      </w:r>
      <w:r w:rsidR="00E4643D" w:rsidRPr="00792F10">
        <w:rPr>
          <w:rFonts w:ascii="Arial" w:hAnsi="Arial" w:cs="Arial"/>
          <w:sz w:val="20"/>
          <w:lang w:val="uk-UA"/>
        </w:rPr>
        <w:t>спочатку визначте можливі заходи</w:t>
      </w:r>
      <w:r w:rsidR="00E121B3" w:rsidRPr="00792F10">
        <w:rPr>
          <w:rFonts w:ascii="Arial" w:hAnsi="Arial" w:cs="Arial"/>
          <w:sz w:val="20"/>
          <w:lang w:val="uk-UA"/>
        </w:rPr>
        <w:t xml:space="preserve">, </w:t>
      </w:r>
      <w:r w:rsidR="00E4643D" w:rsidRPr="00792F10">
        <w:rPr>
          <w:rFonts w:ascii="Arial" w:hAnsi="Arial" w:cs="Arial"/>
          <w:sz w:val="20"/>
          <w:lang w:val="uk-UA"/>
        </w:rPr>
        <w:t xml:space="preserve">розробіть довгострокову стратегію для прийняття рішень, а потім детально плануйте заходи з реновації </w:t>
      </w:r>
      <w:r w:rsidR="00E121B3" w:rsidRPr="00792F10">
        <w:rPr>
          <w:rFonts w:ascii="Arial" w:hAnsi="Arial" w:cs="Arial"/>
          <w:sz w:val="20"/>
          <w:lang w:val="uk-UA"/>
        </w:rPr>
        <w:t xml:space="preserve">– </w:t>
      </w:r>
      <w:r w:rsidR="008E4AFE">
        <w:rPr>
          <w:rFonts w:ascii="Arial" w:hAnsi="Arial" w:cs="Arial"/>
          <w:sz w:val="20"/>
          <w:lang w:val="uk-UA"/>
        </w:rPr>
        <w:t xml:space="preserve">аж </w:t>
      </w:r>
      <w:r w:rsidR="00E4643D" w:rsidRPr="00792F10">
        <w:rPr>
          <w:rFonts w:ascii="Arial" w:hAnsi="Arial" w:cs="Arial"/>
          <w:sz w:val="20"/>
          <w:lang w:val="uk-UA"/>
        </w:rPr>
        <w:t>до їх впровадження</w:t>
      </w:r>
      <w:r w:rsidR="00E121B3" w:rsidRPr="00792F10">
        <w:rPr>
          <w:rFonts w:ascii="Arial" w:hAnsi="Arial" w:cs="Arial"/>
          <w:sz w:val="20"/>
          <w:lang w:val="uk-UA"/>
        </w:rPr>
        <w:t>.</w:t>
      </w:r>
    </w:p>
    <w:p w:rsidR="00742CBE" w:rsidRPr="00792F10" w:rsidRDefault="00E4643D" w:rsidP="00742CBE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Крок</w:t>
      </w:r>
      <w:r w:rsidR="008E4AFE">
        <w:rPr>
          <w:rFonts w:ascii="Arial" w:hAnsi="Arial" w:cs="Arial"/>
          <w:sz w:val="20"/>
          <w:lang w:val="uk-UA"/>
        </w:rPr>
        <w:t xml:space="preserve"> 1</w:t>
      </w:r>
      <w:r w:rsidR="00E121B3" w:rsidRPr="00792F10">
        <w:rPr>
          <w:rFonts w:ascii="Arial" w:hAnsi="Arial" w:cs="Arial"/>
          <w:sz w:val="20"/>
          <w:lang w:val="uk-UA"/>
        </w:rPr>
        <w:t>:</w:t>
      </w:r>
      <w:r w:rsidR="00742CBE" w:rsidRPr="00792F10">
        <w:rPr>
          <w:rFonts w:ascii="Arial" w:hAnsi="Arial" w:cs="Arial"/>
          <w:sz w:val="20"/>
          <w:lang w:val="uk-UA"/>
        </w:rPr>
        <w:t xml:space="preserve"> </w:t>
      </w:r>
      <w:r w:rsidR="0088351D" w:rsidRPr="00792F10">
        <w:rPr>
          <w:rFonts w:ascii="Arial" w:hAnsi="Arial" w:cs="Arial"/>
          <w:sz w:val="20"/>
          <w:lang w:val="uk-UA"/>
        </w:rPr>
        <w:t xml:space="preserve">аналіз портфоліо для визначення пріоритетних будівель </w:t>
      </w:r>
      <w:r w:rsidR="00D325AE" w:rsidRPr="00792F10">
        <w:rPr>
          <w:rFonts w:ascii="Arial" w:hAnsi="Arial" w:cs="Arial"/>
          <w:sz w:val="20"/>
          <w:lang w:val="uk-UA"/>
        </w:rPr>
        <w:br/>
        <w:t>(</w:t>
      </w:r>
      <w:r w:rsidR="0088351D" w:rsidRPr="00792F10">
        <w:rPr>
          <w:rFonts w:ascii="Arial" w:hAnsi="Arial" w:cs="Arial"/>
          <w:sz w:val="20"/>
          <w:lang w:val="uk-UA"/>
        </w:rPr>
        <w:t>великі будівлі з істотними відхиленнями питомих значень від еталонних</w:t>
      </w:r>
      <w:r w:rsidR="00D325AE" w:rsidRPr="00792F10">
        <w:rPr>
          <w:rFonts w:ascii="Arial" w:hAnsi="Arial" w:cs="Arial"/>
          <w:sz w:val="20"/>
          <w:lang w:val="uk-UA"/>
        </w:rPr>
        <w:t>)</w:t>
      </w:r>
    </w:p>
    <w:p w:rsidR="00D325AE" w:rsidRPr="00792F10" w:rsidRDefault="00E4643D" w:rsidP="00742CBE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Крок</w:t>
      </w:r>
      <w:r w:rsidR="00F261C8" w:rsidRPr="00792F10">
        <w:rPr>
          <w:rFonts w:ascii="Arial" w:hAnsi="Arial" w:cs="Arial"/>
          <w:sz w:val="20"/>
          <w:lang w:val="uk-UA"/>
        </w:rPr>
        <w:t xml:space="preserve"> </w:t>
      </w:r>
      <w:r w:rsidR="008E4AFE">
        <w:rPr>
          <w:rFonts w:ascii="Arial" w:hAnsi="Arial" w:cs="Arial"/>
          <w:sz w:val="20"/>
          <w:lang w:val="uk-UA"/>
        </w:rPr>
        <w:t>2:</w:t>
      </w:r>
      <w:r w:rsidR="00F261C8" w:rsidRPr="00792F10">
        <w:rPr>
          <w:rFonts w:ascii="Arial" w:hAnsi="Arial" w:cs="Arial"/>
          <w:sz w:val="20"/>
          <w:lang w:val="uk-UA"/>
        </w:rPr>
        <w:t xml:space="preserve"> </w:t>
      </w:r>
      <w:r w:rsidR="0088351D" w:rsidRPr="00792F10">
        <w:rPr>
          <w:rFonts w:ascii="Arial" w:hAnsi="Arial" w:cs="Arial"/>
          <w:sz w:val="20"/>
          <w:lang w:val="uk-UA"/>
        </w:rPr>
        <w:t>експрес-аудити</w:t>
      </w:r>
      <w:r w:rsidR="00D325AE" w:rsidRPr="00792F10">
        <w:rPr>
          <w:rFonts w:ascii="Arial" w:hAnsi="Arial" w:cs="Arial"/>
          <w:sz w:val="20"/>
          <w:lang w:val="uk-UA"/>
        </w:rPr>
        <w:t xml:space="preserve">: </w:t>
      </w:r>
      <w:r w:rsidR="0088351D" w:rsidRPr="00792F10">
        <w:rPr>
          <w:rFonts w:ascii="Arial" w:hAnsi="Arial" w:cs="Arial"/>
          <w:sz w:val="20"/>
          <w:lang w:val="uk-UA"/>
        </w:rPr>
        <w:t xml:space="preserve">попередній аналіз відібраних будівель для збору інформації про стан енергоспоживання та справності </w:t>
      </w:r>
    </w:p>
    <w:p w:rsidR="00E121B3" w:rsidRPr="00792F10" w:rsidRDefault="00E4643D" w:rsidP="00742CBE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Крок</w:t>
      </w:r>
      <w:r w:rsidR="008E4AFE">
        <w:rPr>
          <w:rFonts w:ascii="Arial" w:hAnsi="Arial" w:cs="Arial"/>
          <w:sz w:val="20"/>
          <w:lang w:val="uk-UA"/>
        </w:rPr>
        <w:t xml:space="preserve"> 3</w:t>
      </w:r>
      <w:r w:rsidR="00D325AE" w:rsidRPr="00792F10">
        <w:rPr>
          <w:rFonts w:ascii="Arial" w:hAnsi="Arial" w:cs="Arial"/>
          <w:sz w:val="20"/>
          <w:lang w:val="uk-UA"/>
        </w:rPr>
        <w:t xml:space="preserve">: </w:t>
      </w:r>
      <w:r w:rsidR="0088351D" w:rsidRPr="00792F10">
        <w:rPr>
          <w:rFonts w:ascii="Arial" w:hAnsi="Arial" w:cs="Arial"/>
          <w:sz w:val="20"/>
          <w:lang w:val="uk-UA"/>
        </w:rPr>
        <w:t>компіляція результатів для розробки довгострокової стратегії реновації фонду будівель –</w:t>
      </w:r>
      <w:r w:rsidR="00D325AE" w:rsidRPr="00792F10">
        <w:rPr>
          <w:rFonts w:ascii="Arial" w:hAnsi="Arial" w:cs="Arial"/>
          <w:sz w:val="20"/>
          <w:lang w:val="uk-UA"/>
        </w:rPr>
        <w:t xml:space="preserve"> </w:t>
      </w:r>
      <w:r w:rsidR="0088351D" w:rsidRPr="00792F10">
        <w:rPr>
          <w:rFonts w:ascii="Arial" w:hAnsi="Arial" w:cs="Arial"/>
          <w:sz w:val="20"/>
          <w:lang w:val="uk-UA"/>
        </w:rPr>
        <w:t>включаючи заходи з покрокової або глибокої реновації окремих будівель</w:t>
      </w:r>
    </w:p>
    <w:p w:rsidR="00D325AE" w:rsidRPr="00792F10" w:rsidRDefault="00E4643D" w:rsidP="00742CBE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Крок</w:t>
      </w:r>
      <w:r w:rsidR="008E4AFE">
        <w:rPr>
          <w:rFonts w:ascii="Arial" w:hAnsi="Arial" w:cs="Arial"/>
          <w:sz w:val="20"/>
          <w:lang w:val="uk-UA"/>
        </w:rPr>
        <w:t xml:space="preserve"> 4</w:t>
      </w:r>
      <w:r w:rsidR="00E121B3" w:rsidRPr="00792F10">
        <w:rPr>
          <w:rFonts w:ascii="Arial" w:hAnsi="Arial" w:cs="Arial"/>
          <w:sz w:val="20"/>
          <w:lang w:val="uk-UA"/>
        </w:rPr>
        <w:t xml:space="preserve">: </w:t>
      </w:r>
      <w:r w:rsidR="0088351D" w:rsidRPr="00792F10">
        <w:rPr>
          <w:rFonts w:ascii="Arial" w:hAnsi="Arial" w:cs="Arial"/>
          <w:sz w:val="20"/>
          <w:lang w:val="uk-UA"/>
        </w:rPr>
        <w:t>включення довгострокової стратегії до процесу бюджетного планування</w:t>
      </w:r>
    </w:p>
    <w:p w:rsidR="00D325AE" w:rsidRPr="00792F10" w:rsidRDefault="00E4643D" w:rsidP="00742CBE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Крок</w:t>
      </w:r>
      <w:r w:rsidR="008E4AFE">
        <w:rPr>
          <w:rFonts w:ascii="Arial" w:hAnsi="Arial" w:cs="Arial"/>
          <w:sz w:val="20"/>
          <w:lang w:val="uk-UA"/>
        </w:rPr>
        <w:t xml:space="preserve"> 5</w:t>
      </w:r>
      <w:r w:rsidR="0088351D" w:rsidRPr="00792F10">
        <w:rPr>
          <w:rFonts w:ascii="Arial" w:hAnsi="Arial" w:cs="Arial"/>
          <w:sz w:val="20"/>
          <w:lang w:val="uk-UA"/>
        </w:rPr>
        <w:t>:</w:t>
      </w:r>
      <w:r w:rsidR="00F261C8" w:rsidRPr="00792F10">
        <w:rPr>
          <w:rFonts w:ascii="Arial" w:hAnsi="Arial" w:cs="Arial"/>
          <w:sz w:val="20"/>
          <w:lang w:val="uk-UA"/>
        </w:rPr>
        <w:t xml:space="preserve"> </w:t>
      </w:r>
      <w:r w:rsidR="0088351D" w:rsidRPr="00792F10">
        <w:rPr>
          <w:rFonts w:ascii="Arial" w:hAnsi="Arial" w:cs="Arial"/>
          <w:sz w:val="20"/>
          <w:lang w:val="uk-UA"/>
        </w:rPr>
        <w:t>детальні аудити</w:t>
      </w:r>
      <w:r w:rsidR="00F261C8" w:rsidRPr="00792F10">
        <w:rPr>
          <w:rFonts w:ascii="Arial" w:hAnsi="Arial" w:cs="Arial"/>
          <w:sz w:val="20"/>
          <w:lang w:val="uk-UA"/>
        </w:rPr>
        <w:t xml:space="preserve">: </w:t>
      </w:r>
      <w:r w:rsidR="0088351D" w:rsidRPr="00792F10">
        <w:rPr>
          <w:rFonts w:ascii="Arial" w:hAnsi="Arial" w:cs="Arial"/>
          <w:sz w:val="20"/>
          <w:lang w:val="uk-UA"/>
        </w:rPr>
        <w:t xml:space="preserve">аналіз і розрахунки до впровадження заходів </w:t>
      </w:r>
    </w:p>
    <w:p w:rsidR="00882B08" w:rsidRPr="00792F10" w:rsidRDefault="00E4643D" w:rsidP="00742CBE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Крок</w:t>
      </w:r>
      <w:r w:rsidR="008E4AFE">
        <w:rPr>
          <w:rFonts w:ascii="Arial" w:hAnsi="Arial" w:cs="Arial"/>
          <w:sz w:val="20"/>
          <w:lang w:val="uk-UA"/>
        </w:rPr>
        <w:t xml:space="preserve"> 6</w:t>
      </w:r>
      <w:r w:rsidR="00882B08" w:rsidRPr="00792F10">
        <w:rPr>
          <w:rFonts w:ascii="Arial" w:hAnsi="Arial" w:cs="Arial"/>
          <w:sz w:val="20"/>
          <w:lang w:val="uk-UA"/>
        </w:rPr>
        <w:t xml:space="preserve">: </w:t>
      </w:r>
      <w:r w:rsidR="0088351D" w:rsidRPr="00792F10">
        <w:rPr>
          <w:rFonts w:ascii="Arial" w:hAnsi="Arial" w:cs="Arial"/>
          <w:sz w:val="20"/>
          <w:lang w:val="uk-UA"/>
        </w:rPr>
        <w:t xml:space="preserve">впровадження заходів з моніторингом скорочення досягнутого </w:t>
      </w:r>
      <w:r w:rsidR="00E575EE" w:rsidRPr="00792F10">
        <w:rPr>
          <w:rFonts w:ascii="Arial" w:hAnsi="Arial" w:cs="Arial"/>
          <w:sz w:val="20"/>
          <w:lang w:val="uk-UA"/>
        </w:rPr>
        <w:t>енергоспоживання</w:t>
      </w:r>
      <w:r w:rsidR="0088351D" w:rsidRPr="00792F10">
        <w:rPr>
          <w:rFonts w:ascii="Arial" w:hAnsi="Arial" w:cs="Arial"/>
          <w:sz w:val="20"/>
          <w:lang w:val="uk-UA"/>
        </w:rPr>
        <w:t xml:space="preserve"> </w:t>
      </w:r>
    </w:p>
    <w:p w:rsidR="00882B08" w:rsidRPr="00792F10" w:rsidRDefault="00E4643D" w:rsidP="00742CBE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Крок</w:t>
      </w:r>
      <w:r w:rsidR="008E4AFE">
        <w:rPr>
          <w:rFonts w:ascii="Arial" w:hAnsi="Arial" w:cs="Arial"/>
          <w:sz w:val="20"/>
          <w:lang w:val="uk-UA"/>
        </w:rPr>
        <w:t xml:space="preserve"> 7</w:t>
      </w:r>
      <w:r w:rsidR="00882B08" w:rsidRPr="00792F10">
        <w:rPr>
          <w:rFonts w:ascii="Arial" w:hAnsi="Arial" w:cs="Arial"/>
          <w:sz w:val="20"/>
          <w:lang w:val="uk-UA"/>
        </w:rPr>
        <w:t xml:space="preserve">: </w:t>
      </w:r>
      <w:r w:rsidR="0088351D" w:rsidRPr="00792F10">
        <w:rPr>
          <w:rFonts w:ascii="Arial" w:hAnsi="Arial" w:cs="Arial"/>
          <w:sz w:val="20"/>
          <w:lang w:val="uk-UA"/>
        </w:rPr>
        <w:t xml:space="preserve">періодичне оновлення довгострокової стратегії </w:t>
      </w:r>
    </w:p>
    <w:p w:rsidR="00882B08" w:rsidRPr="00792F10" w:rsidRDefault="00882B08" w:rsidP="00882B08">
      <w:p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882B08" w:rsidRPr="00792F10" w:rsidRDefault="006454CC" w:rsidP="00882B08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Чинники успіху</w:t>
      </w:r>
      <w:r w:rsidR="00882B08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882B08" w:rsidRPr="00792F10" w:rsidRDefault="00E575EE" w:rsidP="00882B08">
      <w:pPr>
        <w:pStyle w:val="ListParagraph"/>
        <w:numPr>
          <w:ilvl w:val="0"/>
          <w:numId w:val="9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Поглиблене</w:t>
      </w:r>
      <w:r w:rsidR="00493752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“ноу-хау” енергоменеджера</w:t>
      </w:r>
    </w:p>
    <w:p w:rsidR="00882B08" w:rsidRPr="00792F10" w:rsidRDefault="0088351D" w:rsidP="00882B0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Залучення енергоменеджера </w:t>
      </w:r>
      <w:r w:rsidR="00E121B3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/ </w:t>
      </w:r>
      <w:r w:rsidR="00F35F76">
        <w:rPr>
          <w:rFonts w:ascii="Arial" w:hAnsi="Arial" w:cs="Arial"/>
          <w:color w:val="2E74B5" w:themeColor="accent1" w:themeShade="BF"/>
          <w:sz w:val="20"/>
          <w:lang w:val="uk-UA"/>
        </w:rPr>
        <w:t>енергетичного агентства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до процесу бюджетного планування </w:t>
      </w:r>
    </w:p>
    <w:p w:rsidR="00882B08" w:rsidRPr="00792F10" w:rsidRDefault="00882B08" w:rsidP="00882B08">
      <w:pPr>
        <w:pStyle w:val="ListParagraph"/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882B08" w:rsidRPr="00792F10" w:rsidRDefault="006454CC" w:rsidP="00882B08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Форми та ресурси</w:t>
      </w:r>
      <w:r w:rsidR="00882B08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7268CE" w:rsidRPr="00792F10" w:rsidRDefault="0088351D" w:rsidP="00882B0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Шаблон для аналізу портфоліо </w:t>
      </w:r>
      <w:r w:rsidR="007268CE" w:rsidRPr="00792F10">
        <w:rPr>
          <w:rFonts w:ascii="Arial" w:hAnsi="Arial" w:cs="Arial"/>
          <w:color w:val="2E74B5" w:themeColor="accent1" w:themeShade="BF"/>
          <w:sz w:val="20"/>
          <w:lang w:val="uk-UA"/>
        </w:rPr>
        <w:t>(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див. також </w:t>
      </w:r>
      <w:r w:rsidR="00F35F76">
        <w:rPr>
          <w:rFonts w:ascii="Arial" w:hAnsi="Arial" w:cs="Arial"/>
          <w:color w:val="2E74B5" w:themeColor="accent1" w:themeShade="BF"/>
          <w:sz w:val="20"/>
          <w:lang w:val="uk-UA"/>
        </w:rPr>
        <w:t>«</w:t>
      </w:r>
      <w:r w:rsidR="008757BE" w:rsidRPr="00792F10">
        <w:rPr>
          <w:rFonts w:ascii="Arial" w:hAnsi="Arial" w:cs="Arial"/>
          <w:color w:val="2E74B5" w:themeColor="accent1" w:themeShade="BF"/>
          <w:sz w:val="20"/>
          <w:lang w:val="uk-UA"/>
        </w:rPr>
        <w:t>Інвентаризація будівель</w:t>
      </w:r>
      <w:r w:rsidR="00F35F76">
        <w:rPr>
          <w:rFonts w:ascii="Arial" w:hAnsi="Arial" w:cs="Arial"/>
          <w:color w:val="2E74B5" w:themeColor="accent1" w:themeShade="BF"/>
          <w:sz w:val="20"/>
          <w:lang w:val="uk-UA"/>
        </w:rPr>
        <w:t>»</w:t>
      </w:r>
      <w:r w:rsidR="007268CE" w:rsidRPr="00792F10">
        <w:rPr>
          <w:rFonts w:ascii="Arial" w:hAnsi="Arial" w:cs="Arial"/>
          <w:color w:val="2E74B5" w:themeColor="accent1" w:themeShade="BF"/>
          <w:sz w:val="20"/>
          <w:lang w:val="uk-UA"/>
        </w:rPr>
        <w:t>)</w:t>
      </w:r>
    </w:p>
    <w:p w:rsidR="00882B08" w:rsidRPr="00792F10" w:rsidRDefault="0088351D" w:rsidP="00882B0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Форма для попереднього аналізу </w:t>
      </w:r>
    </w:p>
    <w:p w:rsidR="009B01D3" w:rsidRPr="00792F10" w:rsidRDefault="0088351D" w:rsidP="00882B0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Форма для довгострокової стратегії реновації </w:t>
      </w:r>
    </w:p>
    <w:p w:rsidR="009B01D3" w:rsidRPr="00792F10" w:rsidRDefault="0088351D" w:rsidP="00882B0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Форма для детального аналізу </w:t>
      </w:r>
    </w:p>
    <w:p w:rsidR="00C159EB" w:rsidRPr="00792F10" w:rsidRDefault="00E575EE" w:rsidP="00C159EB">
      <w:pPr>
        <w:pStyle w:val="ListParagraph"/>
        <w:numPr>
          <w:ilvl w:val="0"/>
          <w:numId w:val="5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Транспорт для відвідання будівель </w:t>
      </w:r>
    </w:p>
    <w:p w:rsidR="00882B08" w:rsidRPr="00792F10" w:rsidRDefault="00882B08" w:rsidP="00882B08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882B08" w:rsidRPr="00792F10" w:rsidRDefault="003C3CE5" w:rsidP="00882B08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Технічне обладнання</w:t>
      </w:r>
      <w:r w:rsidR="00882B08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882B08" w:rsidRPr="00792F10" w:rsidRDefault="000D21EA" w:rsidP="00882B08">
      <w:pPr>
        <w:pStyle w:val="ListParagraph"/>
        <w:numPr>
          <w:ilvl w:val="0"/>
          <w:numId w:val="9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Комп‘ютер або ноутбук з основним програмним забезпеченням для роботи з текстом і таблицями</w:t>
      </w:r>
      <w:r w:rsidR="009B01D3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="0088351D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та принтер </w:t>
      </w:r>
    </w:p>
    <w:p w:rsidR="00882B08" w:rsidRPr="00792F10" w:rsidRDefault="0088351D" w:rsidP="00882B08">
      <w:pPr>
        <w:pStyle w:val="ListParagraph"/>
        <w:numPr>
          <w:ilvl w:val="0"/>
          <w:numId w:val="9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Програмне забезпечення для моделювання та детального аналізу </w:t>
      </w:r>
    </w:p>
    <w:p w:rsidR="009B01D3" w:rsidRPr="00792F10" w:rsidRDefault="0088351D" w:rsidP="009B01D3">
      <w:pPr>
        <w:pStyle w:val="ListParagraph"/>
        <w:numPr>
          <w:ilvl w:val="0"/>
          <w:numId w:val="9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Базове </w:t>
      </w:r>
      <w:r w:rsidR="003C3CE5"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технічне обладнання</w:t>
      </w:r>
      <w:r w:rsidR="009B01D3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</w:p>
    <w:p w:rsidR="009B01D3" w:rsidRPr="00792F10" w:rsidRDefault="0097084C" w:rsidP="009B01D3">
      <w:pPr>
        <w:pStyle w:val="ListParagraph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напр.,</w:t>
      </w:r>
      <w:r w:rsidR="009B01D3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="0088351D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багатофункціональний інструмент, камера, лазерний термометр, термо/гігрометр, газоаналізатор, реєстратор даних </w:t>
      </w:r>
    </w:p>
    <w:p w:rsidR="00882B08" w:rsidRPr="00792F10" w:rsidRDefault="00882B08" w:rsidP="009B01D3">
      <w:pPr>
        <w:rPr>
          <w:rFonts w:ascii="Arial" w:hAnsi="Arial" w:cs="Arial"/>
          <w:sz w:val="20"/>
          <w:lang w:val="uk-UA"/>
        </w:rPr>
      </w:pPr>
    </w:p>
    <w:p w:rsidR="006A3D46" w:rsidRPr="00792F10" w:rsidRDefault="006A3D46">
      <w:pPr>
        <w:rPr>
          <w:rFonts w:ascii="Arial" w:hAnsi="Arial" w:cs="Arial"/>
          <w:b/>
          <w:lang w:val="uk-UA"/>
        </w:rPr>
      </w:pPr>
      <w:r w:rsidRPr="00792F10">
        <w:rPr>
          <w:rFonts w:ascii="Arial" w:hAnsi="Arial" w:cs="Arial"/>
          <w:b/>
          <w:lang w:val="uk-UA"/>
        </w:rPr>
        <w:br w:type="page"/>
      </w:r>
    </w:p>
    <w:p w:rsidR="006A3D46" w:rsidRPr="00792F10" w:rsidRDefault="00BD2CFE" w:rsidP="009B01D3">
      <w:p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b/>
          <w:lang w:val="uk-UA"/>
        </w:rPr>
        <w:lastRenderedPageBreak/>
        <w:t>Впровадження заходів</w:t>
      </w:r>
      <w:r w:rsidRPr="00792F10">
        <w:rPr>
          <w:rFonts w:ascii="Arial" w:hAnsi="Arial" w:cs="Arial"/>
          <w:sz w:val="20"/>
          <w:lang w:val="uk-UA"/>
        </w:rPr>
        <w:t xml:space="preserve"> </w:t>
      </w:r>
      <w:r w:rsidR="002070CF" w:rsidRPr="00792F10">
        <w:rPr>
          <w:rFonts w:ascii="Arial" w:hAnsi="Arial" w:cs="Arial"/>
          <w:sz w:val="20"/>
          <w:lang w:val="uk-UA"/>
        </w:rPr>
        <w:br/>
      </w:r>
    </w:p>
    <w:p w:rsidR="002070CF" w:rsidRPr="00792F10" w:rsidRDefault="00A666F4" w:rsidP="009B01D3">
      <w:p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Основною функцією енергоменеджера </w:t>
      </w:r>
      <w:r w:rsidR="002070CF" w:rsidRPr="00792F10">
        <w:rPr>
          <w:rFonts w:ascii="Arial" w:hAnsi="Arial" w:cs="Arial"/>
          <w:sz w:val="20"/>
          <w:lang w:val="uk-UA"/>
        </w:rPr>
        <w:t xml:space="preserve">/ </w:t>
      </w:r>
      <w:r w:rsidRPr="00792F10">
        <w:rPr>
          <w:rFonts w:ascii="Arial" w:hAnsi="Arial" w:cs="Arial"/>
          <w:sz w:val="20"/>
          <w:lang w:val="uk-UA"/>
        </w:rPr>
        <w:t xml:space="preserve">підрозділу енергетичного </w:t>
      </w:r>
      <w:r w:rsidR="00016ECC" w:rsidRPr="00792F10">
        <w:rPr>
          <w:rFonts w:ascii="Arial" w:hAnsi="Arial" w:cs="Arial"/>
          <w:sz w:val="20"/>
          <w:lang w:val="uk-UA"/>
        </w:rPr>
        <w:t>менеджмент</w:t>
      </w:r>
      <w:r w:rsidRPr="00792F10">
        <w:rPr>
          <w:rFonts w:ascii="Arial" w:hAnsi="Arial" w:cs="Arial"/>
          <w:sz w:val="20"/>
          <w:lang w:val="uk-UA"/>
        </w:rPr>
        <w:t>у</w:t>
      </w:r>
      <w:r w:rsidR="002070CF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є підвищення енергетичної ефективності муніципальних будівель</w:t>
      </w:r>
      <w:r w:rsidR="002070CF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>Визначення та впровадження заходів – важливе завдання в межах цієї функції</w:t>
      </w:r>
      <w:r w:rsidR="002070CF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 xml:space="preserve">Залежно від масштабності заходу енергоменеджер </w:t>
      </w:r>
      <w:r w:rsidR="002070CF" w:rsidRPr="00792F10">
        <w:rPr>
          <w:rFonts w:ascii="Arial" w:hAnsi="Arial" w:cs="Arial"/>
          <w:sz w:val="20"/>
          <w:lang w:val="uk-UA"/>
        </w:rPr>
        <w:t>(</w:t>
      </w:r>
      <w:r w:rsidRPr="00792F10">
        <w:rPr>
          <w:rFonts w:ascii="Arial" w:hAnsi="Arial" w:cs="Arial"/>
          <w:sz w:val="20"/>
          <w:lang w:val="uk-UA"/>
        </w:rPr>
        <w:t>енергоменеджери</w:t>
      </w:r>
      <w:r w:rsidR="002070CF" w:rsidRPr="00792F10">
        <w:rPr>
          <w:rFonts w:ascii="Arial" w:hAnsi="Arial" w:cs="Arial"/>
          <w:sz w:val="20"/>
          <w:lang w:val="uk-UA"/>
        </w:rPr>
        <w:t xml:space="preserve">) </w:t>
      </w:r>
      <w:r w:rsidRPr="00792F10">
        <w:rPr>
          <w:rFonts w:ascii="Arial" w:hAnsi="Arial" w:cs="Arial"/>
          <w:sz w:val="20"/>
          <w:lang w:val="uk-UA"/>
        </w:rPr>
        <w:t>може виконувати різні функції</w:t>
      </w:r>
      <w:r w:rsidR="002070CF" w:rsidRPr="00792F10">
        <w:rPr>
          <w:rFonts w:ascii="Arial" w:hAnsi="Arial" w:cs="Arial"/>
          <w:sz w:val="20"/>
          <w:lang w:val="uk-UA"/>
        </w:rPr>
        <w:t>:</w:t>
      </w:r>
    </w:p>
    <w:p w:rsidR="002070CF" w:rsidRPr="00792F10" w:rsidRDefault="00A666F4" w:rsidP="009B01D3">
      <w:p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Дрібні заходи </w:t>
      </w:r>
      <w:r w:rsidR="002070CF" w:rsidRPr="00792F10">
        <w:rPr>
          <w:rFonts w:ascii="Arial" w:hAnsi="Arial" w:cs="Arial"/>
          <w:sz w:val="20"/>
          <w:lang w:val="uk-UA"/>
        </w:rPr>
        <w:t>(</w:t>
      </w:r>
      <w:r w:rsidR="0097084C" w:rsidRPr="00792F10">
        <w:rPr>
          <w:rFonts w:ascii="Arial" w:hAnsi="Arial" w:cs="Arial"/>
          <w:sz w:val="20"/>
          <w:lang w:val="uk-UA"/>
        </w:rPr>
        <w:t>напр.,</w:t>
      </w:r>
      <w:r w:rsidR="002070CF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заміна насосів системи опалення</w:t>
      </w:r>
      <w:r w:rsidR="002070CF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встановлення систем контролю та регулювання</w:t>
      </w:r>
      <w:r w:rsidR="002070CF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гідравлічне балансування</w:t>
      </w:r>
      <w:r w:rsidR="002070CF" w:rsidRPr="00792F10">
        <w:rPr>
          <w:rFonts w:ascii="Arial" w:hAnsi="Arial" w:cs="Arial"/>
          <w:sz w:val="20"/>
          <w:lang w:val="uk-UA"/>
        </w:rPr>
        <w:t xml:space="preserve">) </w:t>
      </w:r>
      <w:r w:rsidRPr="00792F10">
        <w:rPr>
          <w:rFonts w:ascii="Arial" w:hAnsi="Arial" w:cs="Arial"/>
          <w:sz w:val="20"/>
          <w:lang w:val="uk-UA"/>
        </w:rPr>
        <w:t>можуть бути впроваджені силами самого підрозділу енергоменеджменту</w:t>
      </w:r>
      <w:r w:rsidR="002070CF" w:rsidRPr="00792F10">
        <w:rPr>
          <w:rFonts w:ascii="Arial" w:hAnsi="Arial" w:cs="Arial"/>
          <w:sz w:val="20"/>
          <w:lang w:val="uk-UA"/>
        </w:rPr>
        <w:t>:</w:t>
      </w:r>
    </w:p>
    <w:p w:rsidR="002070CF" w:rsidRPr="00792F10" w:rsidRDefault="00A666F4" w:rsidP="002070C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Планування потреби та специфікацій запланованого заходу </w:t>
      </w:r>
    </w:p>
    <w:p w:rsidR="002070CF" w:rsidRPr="00792F10" w:rsidRDefault="00A666F4" w:rsidP="002070C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Підготовка тендерів та запрошення до участі в тендерах </w:t>
      </w:r>
    </w:p>
    <w:p w:rsidR="002070CF" w:rsidRPr="00792F10" w:rsidRDefault="00A666F4" w:rsidP="002070C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Визначення переможців тендерів</w:t>
      </w:r>
    </w:p>
    <w:p w:rsidR="002070CF" w:rsidRPr="00792F10" w:rsidRDefault="00A666F4" w:rsidP="002070C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Нагляд за проведенням робіт</w:t>
      </w:r>
      <w:r w:rsidR="00B35BAD" w:rsidRPr="00792F10">
        <w:rPr>
          <w:rFonts w:ascii="Arial" w:hAnsi="Arial" w:cs="Arial"/>
          <w:sz w:val="20"/>
          <w:lang w:val="uk-UA"/>
        </w:rPr>
        <w:t>/</w:t>
      </w:r>
      <w:r w:rsidRPr="00792F10">
        <w:rPr>
          <w:rFonts w:ascii="Arial" w:hAnsi="Arial" w:cs="Arial"/>
          <w:sz w:val="20"/>
          <w:lang w:val="uk-UA"/>
        </w:rPr>
        <w:t xml:space="preserve">контроль якості </w:t>
      </w:r>
    </w:p>
    <w:p w:rsidR="002070CF" w:rsidRPr="00792F10" w:rsidRDefault="00A666F4" w:rsidP="002070C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Схвалення результатів робіт та оплата рахунків</w:t>
      </w:r>
    </w:p>
    <w:p w:rsidR="00C159EB" w:rsidRPr="00792F10" w:rsidRDefault="00A666F4" w:rsidP="002070C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Верифікація передбаченої економії </w:t>
      </w:r>
    </w:p>
    <w:p w:rsidR="00EB6AB3" w:rsidRPr="00792F10" w:rsidRDefault="00A666F4" w:rsidP="00EB6AB3">
      <w:p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Заходи з реновації </w:t>
      </w:r>
      <w:r w:rsidR="00EB6AB3" w:rsidRPr="00792F10">
        <w:rPr>
          <w:rFonts w:ascii="Arial" w:hAnsi="Arial" w:cs="Arial"/>
          <w:sz w:val="20"/>
          <w:lang w:val="uk-UA"/>
        </w:rPr>
        <w:t>(</w:t>
      </w:r>
      <w:r w:rsidR="0097084C" w:rsidRPr="00792F10">
        <w:rPr>
          <w:rFonts w:ascii="Arial" w:hAnsi="Arial" w:cs="Arial"/>
          <w:sz w:val="20"/>
          <w:lang w:val="uk-UA"/>
        </w:rPr>
        <w:t>напр.,</w:t>
      </w:r>
      <w:r w:rsidR="00EB6AB3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 xml:space="preserve">реновація </w:t>
      </w:r>
      <w:r w:rsidR="00A47B11" w:rsidRPr="00792F10">
        <w:rPr>
          <w:rFonts w:ascii="Arial" w:hAnsi="Arial" w:cs="Arial"/>
          <w:sz w:val="20"/>
          <w:lang w:val="uk-UA"/>
        </w:rPr>
        <w:t>огороджувальн</w:t>
      </w:r>
      <w:r w:rsidR="00A47B11">
        <w:rPr>
          <w:rFonts w:ascii="Arial" w:hAnsi="Arial" w:cs="Arial"/>
          <w:sz w:val="20"/>
          <w:lang w:val="uk-UA"/>
        </w:rPr>
        <w:t>их</w:t>
      </w:r>
      <w:r w:rsidR="00A47B11" w:rsidRPr="00792F10">
        <w:rPr>
          <w:rFonts w:ascii="Arial" w:hAnsi="Arial" w:cs="Arial"/>
          <w:sz w:val="20"/>
          <w:lang w:val="uk-UA"/>
        </w:rPr>
        <w:t xml:space="preserve"> конструкці</w:t>
      </w:r>
      <w:r w:rsidR="00A47B11">
        <w:rPr>
          <w:rFonts w:ascii="Arial" w:hAnsi="Arial" w:cs="Arial"/>
          <w:sz w:val="20"/>
          <w:lang w:val="uk-UA"/>
        </w:rPr>
        <w:t>й</w:t>
      </w:r>
      <w:r w:rsidR="00A47B11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будівлі</w:t>
      </w:r>
      <w:r w:rsidR="00EB6AB3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заміна вікон</w:t>
      </w:r>
      <w:r w:rsidR="00EB6AB3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 xml:space="preserve">утеплення </w:t>
      </w:r>
      <w:r w:rsidR="00A47B11">
        <w:rPr>
          <w:rFonts w:ascii="Arial" w:hAnsi="Arial" w:cs="Arial"/>
          <w:sz w:val="20"/>
          <w:lang w:val="uk-UA"/>
        </w:rPr>
        <w:t>цоколю та</w:t>
      </w:r>
      <w:r w:rsidRPr="00792F10">
        <w:rPr>
          <w:rFonts w:ascii="Arial" w:hAnsi="Arial" w:cs="Arial"/>
          <w:sz w:val="20"/>
          <w:lang w:val="uk-UA"/>
        </w:rPr>
        <w:t xml:space="preserve"> даху</w:t>
      </w:r>
      <w:r w:rsidR="00EB6AB3" w:rsidRPr="00792F10">
        <w:rPr>
          <w:rFonts w:ascii="Arial" w:hAnsi="Arial" w:cs="Arial"/>
          <w:sz w:val="20"/>
          <w:lang w:val="uk-UA"/>
        </w:rPr>
        <w:t xml:space="preserve">) </w:t>
      </w:r>
      <w:r w:rsidRPr="00792F10">
        <w:rPr>
          <w:rFonts w:ascii="Arial" w:hAnsi="Arial" w:cs="Arial"/>
          <w:sz w:val="20"/>
          <w:lang w:val="uk-UA"/>
        </w:rPr>
        <w:t>зазвичай плануються та впроваджуються управлінням житлово-комунального господарства</w:t>
      </w:r>
      <w:r w:rsidR="00EB6AB3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>Підрозділ енергоменеджменту має бути залученим і сприяти цьому процесу</w:t>
      </w:r>
      <w:r w:rsidR="00EB6AB3" w:rsidRPr="00792F10">
        <w:rPr>
          <w:rFonts w:ascii="Arial" w:hAnsi="Arial" w:cs="Arial"/>
          <w:sz w:val="20"/>
          <w:lang w:val="uk-UA"/>
        </w:rPr>
        <w:t>:</w:t>
      </w:r>
    </w:p>
    <w:p w:rsidR="00EB6AB3" w:rsidRPr="00792F10" w:rsidRDefault="00A666F4" w:rsidP="00EB6AB3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Консультації щодо специфікацій заходів</w:t>
      </w:r>
      <w:r w:rsidR="00EB6AB3" w:rsidRPr="00792F10">
        <w:rPr>
          <w:rFonts w:ascii="Arial" w:hAnsi="Arial" w:cs="Arial"/>
          <w:sz w:val="20"/>
          <w:lang w:val="uk-UA"/>
        </w:rPr>
        <w:t xml:space="preserve">: </w:t>
      </w:r>
      <w:r w:rsidR="00EB6AB3" w:rsidRPr="00792F10">
        <w:rPr>
          <w:rFonts w:ascii="Arial" w:hAnsi="Arial" w:cs="Arial"/>
          <w:sz w:val="20"/>
          <w:lang w:val="uk-UA"/>
        </w:rPr>
        <w:br/>
      </w:r>
      <w:r w:rsidR="0097084C" w:rsidRPr="00792F10">
        <w:rPr>
          <w:rFonts w:ascii="Arial" w:hAnsi="Arial" w:cs="Arial"/>
          <w:sz w:val="20"/>
          <w:lang w:val="uk-UA"/>
        </w:rPr>
        <w:t>напр.,</w:t>
      </w:r>
      <w:r w:rsidR="00EB6AB3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відповідність законодавчим і регуляторним актам</w:t>
      </w:r>
      <w:r w:rsidR="00EB6AB3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енергетична якість</w:t>
      </w:r>
      <w:r w:rsidR="00A47B11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тощо</w:t>
      </w:r>
      <w:r w:rsidR="00EB6AB3" w:rsidRPr="00792F10">
        <w:rPr>
          <w:rFonts w:ascii="Arial" w:hAnsi="Arial" w:cs="Arial"/>
          <w:sz w:val="20"/>
          <w:lang w:val="uk-UA"/>
        </w:rPr>
        <w:t>.</w:t>
      </w:r>
    </w:p>
    <w:p w:rsidR="00EB6AB3" w:rsidRPr="00792F10" w:rsidRDefault="00A666F4" w:rsidP="00EB6AB3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Експертні консультації в процесі планування</w:t>
      </w:r>
      <w:r w:rsidR="00EB6AB3" w:rsidRPr="00792F10">
        <w:rPr>
          <w:rFonts w:ascii="Arial" w:hAnsi="Arial" w:cs="Arial"/>
          <w:sz w:val="20"/>
          <w:lang w:val="uk-UA"/>
        </w:rPr>
        <w:t xml:space="preserve">: </w:t>
      </w:r>
      <w:r w:rsidR="00EB6AB3" w:rsidRPr="00792F10">
        <w:rPr>
          <w:rFonts w:ascii="Arial" w:hAnsi="Arial" w:cs="Arial"/>
          <w:sz w:val="20"/>
          <w:lang w:val="uk-UA"/>
        </w:rPr>
        <w:br/>
      </w:r>
      <w:r w:rsidR="0097084C" w:rsidRPr="00792F10">
        <w:rPr>
          <w:rFonts w:ascii="Arial" w:hAnsi="Arial" w:cs="Arial"/>
          <w:sz w:val="20"/>
          <w:lang w:val="uk-UA"/>
        </w:rPr>
        <w:t>напр.,</w:t>
      </w:r>
      <w:r w:rsidR="00EB6AB3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розрахунок енергетичного балансу</w:t>
      </w:r>
      <w:r w:rsidR="00EB6AB3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планування герметичності та запобігання місткам холоду</w:t>
      </w:r>
    </w:p>
    <w:p w:rsidR="00B35BAD" w:rsidRPr="00792F10" w:rsidRDefault="00A666F4" w:rsidP="00EB6AB3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Допомога в отриманні фінансування у формі субсидій та позик </w:t>
      </w:r>
    </w:p>
    <w:p w:rsidR="00EB6AB3" w:rsidRPr="00792F10" w:rsidRDefault="00A666F4" w:rsidP="00EB6AB3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Контроль якості в процесі впровадження</w:t>
      </w:r>
      <w:r w:rsidR="00EB6AB3" w:rsidRPr="00792F10">
        <w:rPr>
          <w:rFonts w:ascii="Arial" w:hAnsi="Arial" w:cs="Arial"/>
          <w:sz w:val="20"/>
          <w:lang w:val="uk-UA"/>
        </w:rPr>
        <w:t>:</w:t>
      </w:r>
      <w:r w:rsidR="00EB6AB3" w:rsidRPr="00792F10">
        <w:rPr>
          <w:rFonts w:ascii="Arial" w:hAnsi="Arial" w:cs="Arial"/>
          <w:sz w:val="20"/>
          <w:lang w:val="uk-UA"/>
        </w:rPr>
        <w:br/>
      </w:r>
      <w:r w:rsidR="0097084C" w:rsidRPr="00792F10">
        <w:rPr>
          <w:rFonts w:ascii="Arial" w:hAnsi="Arial" w:cs="Arial"/>
          <w:sz w:val="20"/>
          <w:lang w:val="uk-UA"/>
        </w:rPr>
        <w:t>напр.,</w:t>
      </w:r>
      <w:r w:rsidR="00EB6AB3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правильне застосування матеріалів</w:t>
      </w:r>
      <w:r w:rsidR="00C159EB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забезпечення герметичності</w:t>
      </w:r>
      <w:r w:rsidR="00C159EB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перевірка функціональності</w:t>
      </w:r>
    </w:p>
    <w:p w:rsidR="00C159EB" w:rsidRPr="00792F10" w:rsidRDefault="00A666F4" w:rsidP="00EB6AB3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Схвалення </w:t>
      </w:r>
      <w:r w:rsidR="001510B0" w:rsidRPr="00792F10">
        <w:rPr>
          <w:rFonts w:ascii="Arial" w:hAnsi="Arial" w:cs="Arial"/>
          <w:sz w:val="20"/>
          <w:lang w:val="uk-UA"/>
        </w:rPr>
        <w:t xml:space="preserve">результатів </w:t>
      </w:r>
      <w:r w:rsidRPr="00792F10">
        <w:rPr>
          <w:rFonts w:ascii="Arial" w:hAnsi="Arial" w:cs="Arial"/>
          <w:sz w:val="20"/>
          <w:lang w:val="uk-UA"/>
        </w:rPr>
        <w:t xml:space="preserve">робіт </w:t>
      </w:r>
    </w:p>
    <w:p w:rsidR="00C159EB" w:rsidRPr="00792F10" w:rsidRDefault="001510B0" w:rsidP="00C159E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Верифікація досягнутої економії </w:t>
      </w:r>
    </w:p>
    <w:p w:rsidR="00C159EB" w:rsidRPr="00792F10" w:rsidRDefault="00C159EB" w:rsidP="00C159EB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C159EB" w:rsidRPr="00792F10" w:rsidRDefault="006454CC" w:rsidP="00C159EB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Чинники успіху</w:t>
      </w:r>
      <w:r w:rsidR="00C159EB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C159EB" w:rsidRPr="00792F10" w:rsidRDefault="00E575EE" w:rsidP="00C159EB">
      <w:pPr>
        <w:pStyle w:val="ListParagraph"/>
        <w:numPr>
          <w:ilvl w:val="0"/>
          <w:numId w:val="9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Поглиблене</w:t>
      </w:r>
      <w:r w:rsidR="00493752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“ноу-хау” енергоменеджера</w:t>
      </w:r>
    </w:p>
    <w:p w:rsidR="00C159EB" w:rsidRPr="00792F10" w:rsidRDefault="001510B0" w:rsidP="00C159E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Досвід роботи з визначення компаній та робітників </w:t>
      </w:r>
    </w:p>
    <w:p w:rsidR="00C159EB" w:rsidRPr="00792F10" w:rsidRDefault="001510B0" w:rsidP="00C159E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Навички комунікації з управлінням комунального господарства </w:t>
      </w:r>
    </w:p>
    <w:p w:rsidR="00B35BAD" w:rsidRPr="00792F10" w:rsidRDefault="001510B0" w:rsidP="00C159E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Досвід отримання субсидій та кредитів на національному та міжнародному рівнях </w:t>
      </w:r>
    </w:p>
    <w:p w:rsidR="00B35BAD" w:rsidRPr="00792F10" w:rsidRDefault="001510B0" w:rsidP="00C159E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Мовні навички </w:t>
      </w:r>
      <w:r w:rsidR="00B35BAD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– 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знання англійської для спілкування з міжнародними фінансовими установами </w:t>
      </w:r>
    </w:p>
    <w:p w:rsidR="00C159EB" w:rsidRPr="00792F10" w:rsidRDefault="00C159EB" w:rsidP="00C159EB">
      <w:pPr>
        <w:pStyle w:val="ListParagraph"/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C159EB" w:rsidRPr="00792F10" w:rsidRDefault="006454CC" w:rsidP="00C159EB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Форми та ресурси</w:t>
      </w:r>
      <w:r w:rsidR="00C159EB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C159EB" w:rsidRPr="00792F10" w:rsidRDefault="001510B0" w:rsidP="00C159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Кошти для дрібних заходів </w:t>
      </w:r>
    </w:p>
    <w:p w:rsidR="00C159EB" w:rsidRPr="00792F10" w:rsidRDefault="001510B0" w:rsidP="00C159E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Часовий графік нагляду за заходами з реновації </w:t>
      </w:r>
    </w:p>
    <w:p w:rsidR="00C159EB" w:rsidRPr="00792F10" w:rsidRDefault="001510B0" w:rsidP="00C159EB">
      <w:pPr>
        <w:pStyle w:val="ListParagraph"/>
        <w:numPr>
          <w:ilvl w:val="0"/>
          <w:numId w:val="5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Транспорт для відвідання будівель </w:t>
      </w:r>
    </w:p>
    <w:p w:rsidR="00C159EB" w:rsidRPr="00792F10" w:rsidRDefault="00C159EB" w:rsidP="00C159EB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C159EB" w:rsidRPr="00792F10" w:rsidRDefault="003C3CE5" w:rsidP="00C159EB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Технічне обладнання</w:t>
      </w:r>
      <w:r w:rsidR="00C159EB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C159EB" w:rsidRPr="00792F10" w:rsidRDefault="000D21EA" w:rsidP="00C159EB">
      <w:pPr>
        <w:pStyle w:val="ListParagraph"/>
        <w:numPr>
          <w:ilvl w:val="0"/>
          <w:numId w:val="9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Комп‘ютер або ноутбук з основним програмним забезпеченням для роботи з текстом і таблицями</w:t>
      </w:r>
      <w:r w:rsidR="00C159EB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="001510B0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та принтер </w:t>
      </w:r>
    </w:p>
    <w:p w:rsidR="00C159EB" w:rsidRPr="00792F10" w:rsidRDefault="001510B0" w:rsidP="00C159EB">
      <w:pPr>
        <w:pStyle w:val="ListParagraph"/>
        <w:numPr>
          <w:ilvl w:val="0"/>
          <w:numId w:val="9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Програмне забезпечення для моделювання</w:t>
      </w:r>
    </w:p>
    <w:p w:rsidR="00C159EB" w:rsidRPr="00792F10" w:rsidRDefault="001510B0" w:rsidP="00C159EB">
      <w:pPr>
        <w:pStyle w:val="ListParagraph"/>
        <w:numPr>
          <w:ilvl w:val="0"/>
          <w:numId w:val="9"/>
        </w:numPr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Базове </w:t>
      </w:r>
      <w:r w:rsidR="003C3CE5"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технічне обладнання</w:t>
      </w:r>
      <w:r w:rsidR="00C159EB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</w:p>
    <w:p w:rsidR="00C159EB" w:rsidRPr="00792F10" w:rsidRDefault="0097084C" w:rsidP="00C159EB">
      <w:pPr>
        <w:pStyle w:val="ListParagraph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напр.,</w:t>
      </w:r>
      <w:r w:rsidR="00C159EB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="001510B0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багатофункціональний інструмент, камера, лазерний термометр, термо/гігрометр, газоаналізатор, реєстратор даних </w:t>
      </w:r>
    </w:p>
    <w:p w:rsidR="006A3D46" w:rsidRPr="00792F10" w:rsidRDefault="001510B0" w:rsidP="006919F8">
      <w:p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b/>
          <w:lang w:val="uk-UA"/>
        </w:rPr>
        <w:lastRenderedPageBreak/>
        <w:t xml:space="preserve">Закупівлі </w:t>
      </w:r>
      <w:r w:rsidR="007B4D46" w:rsidRPr="00792F10">
        <w:rPr>
          <w:rFonts w:ascii="Arial" w:hAnsi="Arial" w:cs="Arial"/>
          <w:sz w:val="20"/>
          <w:lang w:val="uk-UA"/>
        </w:rPr>
        <w:br/>
      </w:r>
    </w:p>
    <w:p w:rsidR="007B4D46" w:rsidRPr="00792F10" w:rsidRDefault="00750132" w:rsidP="00F755CF">
      <w:p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Нарешті</w:t>
      </w:r>
      <w:r w:rsidR="007B4D46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 xml:space="preserve">після зменшення енергоспоживання та скорочення викидів </w:t>
      </w:r>
      <w:r w:rsidR="006C68A8" w:rsidRPr="00792F10">
        <w:rPr>
          <w:rFonts w:ascii="Arial" w:hAnsi="Arial" w:cs="Arial"/>
          <w:sz w:val="20"/>
          <w:lang w:val="uk-UA"/>
        </w:rPr>
        <w:t>CO</w:t>
      </w:r>
      <w:r w:rsidR="006C68A8" w:rsidRPr="00792F10">
        <w:rPr>
          <w:rFonts w:ascii="Arial" w:hAnsi="Arial" w:cs="Arial"/>
          <w:sz w:val="20"/>
          <w:vertAlign w:val="subscript"/>
          <w:lang w:val="uk-UA"/>
        </w:rPr>
        <w:t>2</w:t>
      </w:r>
      <w:r w:rsidRPr="00792F10">
        <w:rPr>
          <w:rFonts w:ascii="Arial" w:hAnsi="Arial" w:cs="Arial"/>
          <w:sz w:val="20"/>
          <w:vertAlign w:val="subscript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завдяки енергетичному контролю</w:t>
      </w:r>
      <w:r w:rsidR="007B4D46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оптимізації за рахунок недорогих і безкоштовних заходів</w:t>
      </w:r>
      <w:r w:rsidR="007B4D46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можна досягти економії коштів завдяки активному управлінню постачанням енергії</w:t>
      </w:r>
      <w:r w:rsidR="007B4D46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>Особливо з лібералізацією енергетичних ринків</w:t>
      </w:r>
      <w:r w:rsidR="007B4D46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 xml:space="preserve">відкриється величезний потенціал економії коштів завдяки публічним тендерам на укладення контрактів </w:t>
      </w:r>
      <w:r w:rsidR="00F35F76">
        <w:rPr>
          <w:rFonts w:ascii="Arial" w:hAnsi="Arial" w:cs="Arial"/>
          <w:sz w:val="20"/>
          <w:lang w:val="uk-UA"/>
        </w:rPr>
        <w:t xml:space="preserve">з </w:t>
      </w:r>
      <w:r w:rsidRPr="00792F10">
        <w:rPr>
          <w:rFonts w:ascii="Arial" w:hAnsi="Arial" w:cs="Arial"/>
          <w:sz w:val="20"/>
          <w:lang w:val="uk-UA"/>
        </w:rPr>
        <w:t>постачання теплової та електричної енергії</w:t>
      </w:r>
      <w:r w:rsidR="007B4D46" w:rsidRPr="00792F10">
        <w:rPr>
          <w:rFonts w:ascii="Arial" w:hAnsi="Arial" w:cs="Arial"/>
          <w:sz w:val="20"/>
          <w:lang w:val="uk-UA"/>
        </w:rPr>
        <w:t>.</w:t>
      </w:r>
      <w:r w:rsidR="0076111B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 xml:space="preserve">Міста налаштовані на економне та ощадливе використання своїх бюджетних ресурсів. Щоб дотримуватися цього зобов‘язання, органи місцевої влади можуть </w:t>
      </w:r>
      <w:r w:rsidR="007072EA" w:rsidRPr="00792F10">
        <w:rPr>
          <w:rFonts w:ascii="Arial" w:hAnsi="Arial" w:cs="Arial"/>
          <w:sz w:val="20"/>
          <w:lang w:val="uk-UA"/>
        </w:rPr>
        <w:t>здійснювати закупівлі на основі тендерів стосовно необхідних послуг</w:t>
      </w:r>
      <w:r w:rsidR="0076111B" w:rsidRPr="00792F10">
        <w:rPr>
          <w:rFonts w:ascii="Arial" w:hAnsi="Arial" w:cs="Arial"/>
          <w:sz w:val="20"/>
          <w:lang w:val="uk-UA"/>
        </w:rPr>
        <w:t xml:space="preserve">, </w:t>
      </w:r>
      <w:r w:rsidR="007072EA" w:rsidRPr="00792F10">
        <w:rPr>
          <w:rFonts w:ascii="Arial" w:hAnsi="Arial" w:cs="Arial"/>
          <w:sz w:val="20"/>
          <w:lang w:val="uk-UA"/>
        </w:rPr>
        <w:t>щоб обирати найбільш економічно вигідні пропозиції в ході конкурсних торгів</w:t>
      </w:r>
      <w:r w:rsidR="0076111B" w:rsidRPr="00792F10">
        <w:rPr>
          <w:rFonts w:ascii="Arial" w:hAnsi="Arial" w:cs="Arial"/>
          <w:sz w:val="20"/>
          <w:lang w:val="uk-UA"/>
        </w:rPr>
        <w:t>.</w:t>
      </w:r>
      <w:r w:rsidR="003124B7" w:rsidRPr="00792F10">
        <w:rPr>
          <w:rFonts w:ascii="Arial" w:hAnsi="Arial" w:cs="Arial"/>
          <w:sz w:val="20"/>
          <w:lang w:val="uk-UA"/>
        </w:rPr>
        <w:t xml:space="preserve"> </w:t>
      </w:r>
      <w:r w:rsidR="007072EA" w:rsidRPr="00792F10">
        <w:rPr>
          <w:rFonts w:ascii="Arial" w:hAnsi="Arial" w:cs="Arial"/>
          <w:sz w:val="20"/>
          <w:lang w:val="uk-UA"/>
        </w:rPr>
        <w:t>Загалом, необхідно перевірити, чи проведення відкритих торгів є обов‘язковим</w:t>
      </w:r>
      <w:r w:rsidR="003124B7" w:rsidRPr="00792F10">
        <w:rPr>
          <w:rFonts w:ascii="Arial" w:hAnsi="Arial" w:cs="Arial"/>
          <w:sz w:val="20"/>
          <w:lang w:val="uk-UA"/>
        </w:rPr>
        <w:t>.</w:t>
      </w:r>
      <w:r w:rsidR="006919F8" w:rsidRPr="00792F10">
        <w:rPr>
          <w:rFonts w:ascii="Arial" w:hAnsi="Arial" w:cs="Arial"/>
          <w:sz w:val="20"/>
          <w:lang w:val="uk-UA"/>
        </w:rPr>
        <w:br/>
      </w:r>
      <w:r w:rsidR="007072EA" w:rsidRPr="00792F10">
        <w:rPr>
          <w:rFonts w:ascii="Arial" w:hAnsi="Arial" w:cs="Arial"/>
          <w:sz w:val="20"/>
          <w:lang w:val="uk-UA"/>
        </w:rPr>
        <w:t>При закупівлі енергоресурсів слід розрізняти енергоносії з енергосистеми</w:t>
      </w:r>
      <w:r w:rsidR="006919F8" w:rsidRPr="00792F10">
        <w:rPr>
          <w:rFonts w:ascii="Arial" w:hAnsi="Arial" w:cs="Arial"/>
          <w:sz w:val="20"/>
          <w:lang w:val="uk-UA"/>
        </w:rPr>
        <w:t xml:space="preserve"> </w:t>
      </w:r>
      <w:r w:rsidR="007072EA" w:rsidRPr="00792F10">
        <w:rPr>
          <w:rFonts w:ascii="Arial" w:hAnsi="Arial" w:cs="Arial"/>
          <w:sz w:val="20"/>
          <w:lang w:val="uk-UA"/>
        </w:rPr>
        <w:t>та з-поза меж енергосистеми</w:t>
      </w:r>
      <w:r w:rsidR="006919F8" w:rsidRPr="00792F10">
        <w:rPr>
          <w:rFonts w:ascii="Arial" w:hAnsi="Arial" w:cs="Arial"/>
          <w:sz w:val="20"/>
          <w:lang w:val="uk-UA"/>
        </w:rPr>
        <w:t>.</w:t>
      </w:r>
    </w:p>
    <w:p w:rsidR="00391191" w:rsidRPr="00792F10" w:rsidRDefault="00866DF7" w:rsidP="00F755CF">
      <w:pPr>
        <w:jc w:val="both"/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Крім закупівель енергії енергоменеджер </w:t>
      </w:r>
      <w:r w:rsidR="00391191" w:rsidRPr="00792F10">
        <w:rPr>
          <w:rFonts w:ascii="Arial" w:hAnsi="Arial" w:cs="Arial"/>
          <w:sz w:val="20"/>
          <w:lang w:val="uk-UA"/>
        </w:rPr>
        <w:t>(</w:t>
      </w:r>
      <w:r w:rsidRPr="00792F10">
        <w:rPr>
          <w:rFonts w:ascii="Arial" w:hAnsi="Arial" w:cs="Arial"/>
          <w:sz w:val="20"/>
          <w:lang w:val="uk-UA"/>
        </w:rPr>
        <w:t>енергоменеджери</w:t>
      </w:r>
      <w:r w:rsidR="00391191" w:rsidRPr="00792F10">
        <w:rPr>
          <w:rFonts w:ascii="Arial" w:hAnsi="Arial" w:cs="Arial"/>
          <w:sz w:val="20"/>
          <w:lang w:val="uk-UA"/>
        </w:rPr>
        <w:t xml:space="preserve">) </w:t>
      </w:r>
      <w:r w:rsidRPr="00792F10">
        <w:rPr>
          <w:rFonts w:ascii="Arial" w:hAnsi="Arial" w:cs="Arial"/>
          <w:sz w:val="20"/>
          <w:lang w:val="uk-UA"/>
        </w:rPr>
        <w:t>може впливати на прийняття рішень стосовно постачання енергії та використання обладнання в місті</w:t>
      </w:r>
      <w:r w:rsidR="00391191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>При цьому можуть застосовуватися екологічні та енергетичні параметри та специфікації</w:t>
      </w:r>
      <w:r w:rsidR="00391191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>Зокрема, споживання електроенергії пов‘язане з якістю та ефективністю існуючих пристроїв</w:t>
      </w:r>
      <w:r w:rsidR="00391191" w:rsidRPr="00792F10">
        <w:rPr>
          <w:rFonts w:ascii="Arial" w:hAnsi="Arial" w:cs="Arial"/>
          <w:sz w:val="20"/>
          <w:lang w:val="uk-UA"/>
        </w:rPr>
        <w:t xml:space="preserve">. </w:t>
      </w:r>
      <w:r w:rsidRPr="00792F10">
        <w:rPr>
          <w:rFonts w:ascii="Arial" w:hAnsi="Arial" w:cs="Arial"/>
          <w:sz w:val="20"/>
          <w:lang w:val="uk-UA"/>
        </w:rPr>
        <w:t xml:space="preserve">В офісній будівлі споживання енергії електричними пристроями складає до </w:t>
      </w:r>
      <w:r w:rsidR="00391191" w:rsidRPr="00792F10">
        <w:rPr>
          <w:rFonts w:ascii="Arial" w:hAnsi="Arial" w:cs="Arial"/>
          <w:sz w:val="20"/>
          <w:lang w:val="uk-UA"/>
        </w:rPr>
        <w:t xml:space="preserve">30-40% </w:t>
      </w:r>
      <w:r w:rsidRPr="00792F10">
        <w:rPr>
          <w:rFonts w:ascii="Arial" w:hAnsi="Arial" w:cs="Arial"/>
          <w:sz w:val="20"/>
          <w:lang w:val="uk-UA"/>
        </w:rPr>
        <w:t>сукупного споживання</w:t>
      </w:r>
      <w:r w:rsidR="00391191" w:rsidRPr="00792F10">
        <w:rPr>
          <w:rFonts w:ascii="Arial" w:hAnsi="Arial" w:cs="Arial"/>
          <w:sz w:val="20"/>
          <w:lang w:val="uk-UA"/>
        </w:rPr>
        <w:t>.</w:t>
      </w:r>
    </w:p>
    <w:p w:rsidR="00391191" w:rsidRPr="00792F10" w:rsidRDefault="00866DF7" w:rsidP="006919F8">
      <w:p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Для закупівлі енергетичних ресурсів рекомендується такий підхід</w:t>
      </w:r>
      <w:r w:rsidR="00391191" w:rsidRPr="00792F10">
        <w:rPr>
          <w:rFonts w:ascii="Arial" w:hAnsi="Arial" w:cs="Arial"/>
          <w:sz w:val="20"/>
          <w:lang w:val="uk-UA"/>
        </w:rPr>
        <w:t>:</w:t>
      </w:r>
    </w:p>
    <w:p w:rsidR="006919F8" w:rsidRPr="00792F10" w:rsidRDefault="00866DF7" w:rsidP="006919F8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Огляд існуючих конт</w:t>
      </w:r>
      <w:r w:rsidR="00F35F76">
        <w:rPr>
          <w:rFonts w:ascii="Arial" w:hAnsi="Arial" w:cs="Arial"/>
          <w:sz w:val="20"/>
          <w:lang w:val="uk-UA"/>
        </w:rPr>
        <w:t>р</w:t>
      </w:r>
      <w:r w:rsidRPr="00792F10">
        <w:rPr>
          <w:rFonts w:ascii="Arial" w:hAnsi="Arial" w:cs="Arial"/>
          <w:sz w:val="20"/>
          <w:lang w:val="uk-UA"/>
        </w:rPr>
        <w:t>актів на постачання енергії, в тому числі</w:t>
      </w:r>
    </w:p>
    <w:p w:rsidR="006919F8" w:rsidRPr="00792F10" w:rsidRDefault="00866DF7" w:rsidP="006919F8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Будівля</w:t>
      </w:r>
      <w:r w:rsidR="006919F8" w:rsidRPr="00792F10">
        <w:rPr>
          <w:rFonts w:ascii="Arial" w:hAnsi="Arial" w:cs="Arial"/>
          <w:sz w:val="20"/>
          <w:lang w:val="uk-UA"/>
        </w:rPr>
        <w:t>/</w:t>
      </w:r>
      <w:r w:rsidRPr="00792F10">
        <w:rPr>
          <w:rFonts w:ascii="Arial" w:hAnsi="Arial" w:cs="Arial"/>
          <w:sz w:val="20"/>
          <w:lang w:val="uk-UA"/>
        </w:rPr>
        <w:t xml:space="preserve">організація </w:t>
      </w:r>
    </w:p>
    <w:p w:rsidR="006919F8" w:rsidRPr="00792F10" w:rsidRDefault="00866DF7" w:rsidP="006919F8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Енергоносій</w:t>
      </w:r>
      <w:r w:rsidR="006919F8" w:rsidRPr="00792F10">
        <w:rPr>
          <w:rFonts w:ascii="Arial" w:hAnsi="Arial" w:cs="Arial"/>
          <w:sz w:val="20"/>
          <w:lang w:val="uk-UA"/>
        </w:rPr>
        <w:t>/</w:t>
      </w:r>
      <w:r w:rsidRPr="00792F10">
        <w:rPr>
          <w:rFonts w:ascii="Arial" w:hAnsi="Arial" w:cs="Arial"/>
          <w:sz w:val="20"/>
          <w:lang w:val="uk-UA"/>
        </w:rPr>
        <w:t xml:space="preserve">ресурс </w:t>
      </w:r>
    </w:p>
    <w:p w:rsidR="006919F8" w:rsidRPr="00792F10" w:rsidRDefault="00866DF7" w:rsidP="006919F8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Постачальна компанія </w:t>
      </w:r>
    </w:p>
    <w:p w:rsidR="006919F8" w:rsidRPr="00792F10" w:rsidRDefault="00866DF7" w:rsidP="006919F8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Компоненти ціни</w:t>
      </w:r>
      <w:r w:rsidR="00C21A06" w:rsidRPr="00792F10">
        <w:rPr>
          <w:rFonts w:ascii="Arial" w:hAnsi="Arial" w:cs="Arial"/>
          <w:sz w:val="20"/>
          <w:lang w:val="uk-UA"/>
        </w:rPr>
        <w:t xml:space="preserve">: </w:t>
      </w:r>
      <w:r w:rsidRPr="00792F10">
        <w:rPr>
          <w:rFonts w:ascii="Arial" w:hAnsi="Arial" w:cs="Arial"/>
          <w:sz w:val="20"/>
          <w:lang w:val="uk-UA"/>
        </w:rPr>
        <w:t>вартість під‘єднання до енергосистеми</w:t>
      </w:r>
      <w:r w:rsidR="00C21A06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плата за потужність</w:t>
      </w:r>
      <w:r w:rsidR="00C21A06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 xml:space="preserve">темпи споживання </w:t>
      </w:r>
    </w:p>
    <w:p w:rsidR="006919F8" w:rsidRPr="00792F10" w:rsidRDefault="00866DF7" w:rsidP="006919F8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Обсяг придбаної енергії </w:t>
      </w:r>
    </w:p>
    <w:p w:rsidR="006919F8" w:rsidRPr="00792F10" w:rsidRDefault="00866DF7" w:rsidP="006919F8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Термі</w:t>
      </w:r>
      <w:r w:rsidR="00F35F76">
        <w:rPr>
          <w:rFonts w:ascii="Arial" w:hAnsi="Arial" w:cs="Arial"/>
          <w:sz w:val="20"/>
          <w:lang w:val="uk-UA"/>
        </w:rPr>
        <w:t>н</w:t>
      </w:r>
      <w:r w:rsidRPr="00792F10">
        <w:rPr>
          <w:rFonts w:ascii="Arial" w:hAnsi="Arial" w:cs="Arial"/>
          <w:sz w:val="20"/>
          <w:lang w:val="uk-UA"/>
        </w:rPr>
        <w:t xml:space="preserve"> дії контрактів </w:t>
      </w:r>
    </w:p>
    <w:p w:rsidR="00C21A06" w:rsidRPr="00792F10" w:rsidRDefault="00866DF7" w:rsidP="00C21A06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Перевірка можливостей або зобов‘язання закупівель через відкриті торги </w:t>
      </w:r>
    </w:p>
    <w:p w:rsidR="00E43209" w:rsidRPr="00792F10" w:rsidRDefault="001222F5" w:rsidP="00C21A06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Підготовка тендеру для окремих будівель або груп будівель з урахуванням</w:t>
      </w:r>
      <w:r w:rsidR="0041566C" w:rsidRPr="00792F10">
        <w:rPr>
          <w:rFonts w:ascii="Arial" w:hAnsi="Arial" w:cs="Arial"/>
          <w:sz w:val="20"/>
          <w:lang w:val="uk-UA"/>
        </w:rPr>
        <w:t>:</w:t>
      </w:r>
    </w:p>
    <w:p w:rsidR="00E43209" w:rsidRPr="00792F10" w:rsidRDefault="001222F5" w:rsidP="00E43209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Обсягу та структури</w:t>
      </w:r>
      <w:r w:rsidR="00B7157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 xml:space="preserve">енергетичного навантаження </w:t>
      </w:r>
    </w:p>
    <w:p w:rsidR="00E43209" w:rsidRPr="00792F10" w:rsidRDefault="00F80CF8" w:rsidP="00E43209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Існуючих або запланованих установок з вироблення електроенергії </w:t>
      </w:r>
      <w:r w:rsidR="00E43209" w:rsidRPr="00792F10">
        <w:rPr>
          <w:rFonts w:ascii="Arial" w:hAnsi="Arial" w:cs="Arial"/>
          <w:sz w:val="20"/>
          <w:lang w:val="uk-UA"/>
        </w:rPr>
        <w:t>(</w:t>
      </w:r>
      <w:r w:rsidR="0097084C" w:rsidRPr="00792F10">
        <w:rPr>
          <w:rFonts w:ascii="Arial" w:hAnsi="Arial" w:cs="Arial"/>
          <w:sz w:val="20"/>
          <w:lang w:val="uk-UA"/>
        </w:rPr>
        <w:t>напр.,</w:t>
      </w:r>
      <w:r w:rsidR="00E43209" w:rsidRPr="00792F10">
        <w:rPr>
          <w:rFonts w:ascii="Arial" w:hAnsi="Arial" w:cs="Arial"/>
          <w:sz w:val="20"/>
          <w:lang w:val="uk-UA"/>
        </w:rPr>
        <w:t xml:space="preserve"> </w:t>
      </w:r>
      <w:r w:rsidRPr="00792F10">
        <w:rPr>
          <w:rFonts w:ascii="Arial" w:hAnsi="Arial" w:cs="Arial"/>
          <w:sz w:val="20"/>
          <w:lang w:val="uk-UA"/>
        </w:rPr>
        <w:t>когенераційна або фотоелектрична установка</w:t>
      </w:r>
      <w:r w:rsidR="00E43209" w:rsidRPr="00792F10">
        <w:rPr>
          <w:rFonts w:ascii="Arial" w:hAnsi="Arial" w:cs="Arial"/>
          <w:sz w:val="20"/>
          <w:lang w:val="uk-UA"/>
        </w:rPr>
        <w:t>)</w:t>
      </w:r>
    </w:p>
    <w:p w:rsidR="00E43209" w:rsidRPr="00792F10" w:rsidRDefault="00F80CF8" w:rsidP="00E43209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Планів скорочення енергоспоживання завдяки заходам з енергоефективності, які можуть стосуватися </w:t>
      </w:r>
      <w:r w:rsidR="004F63DF" w:rsidRPr="00792F10">
        <w:rPr>
          <w:rFonts w:ascii="Arial" w:hAnsi="Arial" w:cs="Arial"/>
          <w:sz w:val="20"/>
          <w:lang w:val="uk-UA"/>
        </w:rPr>
        <w:t xml:space="preserve">врегульованого електричного навантаження та коригування цін за споживання </w:t>
      </w:r>
    </w:p>
    <w:p w:rsidR="0041566C" w:rsidRPr="00792F10" w:rsidRDefault="004F63DF" w:rsidP="00E43209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Специфікацій або зобов‘язань щодо придбання «зеленої» або відновлюваної енергії </w:t>
      </w:r>
    </w:p>
    <w:p w:rsidR="0041566C" w:rsidRPr="00792F10" w:rsidRDefault="004F63DF" w:rsidP="00E43209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Роз‘яснення законодавчих та регуляторних положень </w:t>
      </w:r>
    </w:p>
    <w:p w:rsidR="00870FEE" w:rsidRPr="00792F10" w:rsidRDefault="004F63DF" w:rsidP="00870FEE">
      <w:p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>Під час придбання офісного обладнання слід враховувати таке</w:t>
      </w:r>
      <w:r w:rsidR="00870FEE" w:rsidRPr="00792F10">
        <w:rPr>
          <w:rFonts w:ascii="Arial" w:hAnsi="Arial" w:cs="Arial"/>
          <w:sz w:val="20"/>
          <w:lang w:val="uk-UA"/>
        </w:rPr>
        <w:t>:</w:t>
      </w:r>
    </w:p>
    <w:p w:rsidR="00B71570" w:rsidRPr="00B71570" w:rsidRDefault="004F63DF" w:rsidP="00B71570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Оцінка потреби </w:t>
      </w:r>
      <w:r w:rsidR="00870FEE" w:rsidRPr="00792F10">
        <w:rPr>
          <w:rFonts w:ascii="Arial" w:hAnsi="Arial" w:cs="Arial"/>
          <w:sz w:val="20"/>
          <w:lang w:val="uk-UA"/>
        </w:rPr>
        <w:t>(</w:t>
      </w:r>
      <w:r w:rsidRPr="00792F10">
        <w:rPr>
          <w:rFonts w:ascii="Arial" w:hAnsi="Arial" w:cs="Arial"/>
          <w:sz w:val="20"/>
          <w:lang w:val="uk-UA"/>
        </w:rPr>
        <w:t xml:space="preserve">комп‘ютер </w:t>
      </w:r>
      <w:r w:rsidR="005F2511" w:rsidRPr="00792F10">
        <w:rPr>
          <w:rFonts w:ascii="Arial" w:hAnsi="Arial" w:cs="Arial"/>
          <w:sz w:val="20"/>
          <w:lang w:val="uk-UA"/>
        </w:rPr>
        <w:t>або ноутбук</w:t>
      </w:r>
      <w:r w:rsidR="00870FEE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монітор</w:t>
      </w:r>
      <w:r w:rsidR="00870FEE" w:rsidRPr="00792F10">
        <w:rPr>
          <w:rFonts w:ascii="Arial" w:hAnsi="Arial" w:cs="Arial"/>
          <w:sz w:val="20"/>
          <w:lang w:val="uk-UA"/>
        </w:rPr>
        <w:t xml:space="preserve">, </w:t>
      </w:r>
      <w:r w:rsidRPr="00792F10">
        <w:rPr>
          <w:rFonts w:ascii="Arial" w:hAnsi="Arial" w:cs="Arial"/>
          <w:sz w:val="20"/>
          <w:lang w:val="uk-UA"/>
        </w:rPr>
        <w:t>принтер</w:t>
      </w:r>
      <w:r w:rsidR="00870FEE" w:rsidRPr="00792F10">
        <w:rPr>
          <w:rFonts w:ascii="Arial" w:hAnsi="Arial" w:cs="Arial"/>
          <w:sz w:val="20"/>
          <w:lang w:val="uk-UA"/>
        </w:rPr>
        <w:t xml:space="preserve">, </w:t>
      </w:r>
      <w:r w:rsidR="00F35F76">
        <w:rPr>
          <w:rFonts w:ascii="Arial" w:hAnsi="Arial" w:cs="Arial"/>
          <w:sz w:val="20"/>
          <w:lang w:val="uk-UA"/>
        </w:rPr>
        <w:t>багатофункціональний пристрій (</w:t>
      </w:r>
      <w:r w:rsidRPr="00792F10">
        <w:rPr>
          <w:rFonts w:ascii="Arial" w:hAnsi="Arial" w:cs="Arial"/>
          <w:sz w:val="20"/>
          <w:lang w:val="uk-UA"/>
        </w:rPr>
        <w:t>принтер/сканер/факс</w:t>
      </w:r>
      <w:r w:rsidR="00F35F76">
        <w:rPr>
          <w:rFonts w:ascii="Arial" w:hAnsi="Arial" w:cs="Arial"/>
          <w:sz w:val="20"/>
          <w:lang w:val="uk-UA"/>
        </w:rPr>
        <w:t>)</w:t>
      </w:r>
    </w:p>
    <w:p w:rsidR="00870FEE" w:rsidRPr="00792F10" w:rsidRDefault="004F63DF" w:rsidP="00870FE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Визначення критеріїв якості з використанням позначень </w:t>
      </w:r>
      <w:r w:rsidR="00870FEE" w:rsidRPr="00792F10">
        <w:rPr>
          <w:rFonts w:ascii="Arial" w:hAnsi="Arial" w:cs="Arial"/>
          <w:sz w:val="20"/>
          <w:lang w:val="uk-UA"/>
        </w:rPr>
        <w:t>(Energy Star, eco-label, TCO)</w:t>
      </w:r>
    </w:p>
    <w:p w:rsidR="00870FEE" w:rsidRPr="00792F10" w:rsidRDefault="004F63DF" w:rsidP="00870FE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Включення критеріїв до тендерної пропозиції </w:t>
      </w:r>
    </w:p>
    <w:p w:rsidR="00870FEE" w:rsidRPr="00792F10" w:rsidRDefault="004F63DF" w:rsidP="00870FE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lang w:val="uk-UA"/>
        </w:rPr>
      </w:pPr>
      <w:r w:rsidRPr="00792F10">
        <w:rPr>
          <w:rFonts w:ascii="Arial" w:hAnsi="Arial" w:cs="Arial"/>
          <w:sz w:val="20"/>
          <w:lang w:val="uk-UA"/>
        </w:rPr>
        <w:t xml:space="preserve">Інформування та мотивація користувачів стосовно </w:t>
      </w:r>
      <w:r w:rsidR="00E575EE" w:rsidRPr="00792F10">
        <w:rPr>
          <w:rFonts w:ascii="Arial" w:hAnsi="Arial" w:cs="Arial"/>
          <w:sz w:val="20"/>
          <w:lang w:val="uk-UA"/>
        </w:rPr>
        <w:t>енергоефективного</w:t>
      </w:r>
      <w:r w:rsidRPr="00792F10">
        <w:rPr>
          <w:rFonts w:ascii="Arial" w:hAnsi="Arial" w:cs="Arial"/>
          <w:sz w:val="20"/>
          <w:lang w:val="uk-UA"/>
        </w:rPr>
        <w:t xml:space="preserve"> користування пристроями </w:t>
      </w:r>
    </w:p>
    <w:p w:rsidR="00870FEE" w:rsidRPr="00792F10" w:rsidRDefault="00DD625B" w:rsidP="00870FE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Ще один канал спілкування з</w:t>
      </w:r>
      <w:r w:rsidR="004F63DF" w:rsidRPr="00792F10">
        <w:rPr>
          <w:rFonts w:ascii="Arial" w:hAnsi="Arial" w:cs="Arial"/>
          <w:sz w:val="20"/>
          <w:lang w:val="uk-UA"/>
        </w:rPr>
        <w:t xml:space="preserve"> громадськістю </w:t>
      </w:r>
    </w:p>
    <w:p w:rsidR="0041566C" w:rsidRPr="00792F10" w:rsidRDefault="0041566C" w:rsidP="0041566C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41566C" w:rsidRPr="00792F10" w:rsidRDefault="006454CC" w:rsidP="0041566C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Чинники успіху</w:t>
      </w:r>
      <w:r w:rsidR="0041566C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41566C" w:rsidRPr="00792F10" w:rsidRDefault="00E575EE" w:rsidP="0041566C">
      <w:pPr>
        <w:numPr>
          <w:ilvl w:val="0"/>
          <w:numId w:val="9"/>
        </w:numPr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Знання законодавства у сфері енергетики та громадських закупівель </w:t>
      </w:r>
    </w:p>
    <w:p w:rsidR="0041566C" w:rsidRPr="00792F10" w:rsidRDefault="00E575EE" w:rsidP="0041566C">
      <w:pPr>
        <w:numPr>
          <w:ilvl w:val="0"/>
          <w:numId w:val="9"/>
        </w:numPr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Технічні «ноу-хау» з використання енергії в громадських будівлях </w:t>
      </w:r>
    </w:p>
    <w:p w:rsidR="0041566C" w:rsidRPr="00792F10" w:rsidRDefault="0041566C" w:rsidP="0041566C">
      <w:pPr>
        <w:spacing w:after="0"/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bookmarkStart w:id="0" w:name="_GoBack"/>
      <w:bookmarkEnd w:id="0"/>
    </w:p>
    <w:p w:rsidR="0041566C" w:rsidRPr="00792F10" w:rsidRDefault="006454CC" w:rsidP="0041566C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Форми та ресурси</w:t>
      </w:r>
      <w:r w:rsidR="0041566C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41566C" w:rsidRPr="00792F10" w:rsidRDefault="00E575EE" w:rsidP="0041566C">
      <w:pPr>
        <w:numPr>
          <w:ilvl w:val="0"/>
          <w:numId w:val="5"/>
        </w:numPr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lastRenderedPageBreak/>
        <w:t xml:space="preserve">Контакти з енергопостачальними компаніями </w:t>
      </w:r>
      <w:r w:rsidR="0041566C" w:rsidRPr="00792F10">
        <w:rPr>
          <w:rFonts w:ascii="Arial" w:hAnsi="Arial" w:cs="Arial"/>
          <w:color w:val="2E74B5" w:themeColor="accent1" w:themeShade="BF"/>
          <w:sz w:val="20"/>
          <w:lang w:val="uk-UA"/>
        </w:rPr>
        <w:t>(</w:t>
      </w: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приватними та державними</w:t>
      </w:r>
      <w:r w:rsidR="0041566C" w:rsidRPr="00792F10">
        <w:rPr>
          <w:rFonts w:ascii="Arial" w:hAnsi="Arial" w:cs="Arial"/>
          <w:color w:val="2E74B5" w:themeColor="accent1" w:themeShade="BF"/>
          <w:sz w:val="20"/>
          <w:lang w:val="uk-UA"/>
        </w:rPr>
        <w:t>)</w:t>
      </w:r>
    </w:p>
    <w:p w:rsidR="0041566C" w:rsidRPr="00792F10" w:rsidRDefault="0041566C" w:rsidP="0041566C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</w:p>
    <w:p w:rsidR="0041566C" w:rsidRPr="00792F10" w:rsidRDefault="003C3CE5" w:rsidP="0041566C">
      <w:pPr>
        <w:spacing w:after="0"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Технічне обладнання</w:t>
      </w:r>
      <w:r w:rsidR="0041566C" w:rsidRPr="00792F10">
        <w:rPr>
          <w:rFonts w:ascii="Arial" w:hAnsi="Arial" w:cs="Arial"/>
          <w:color w:val="2E74B5" w:themeColor="accent1" w:themeShade="BF"/>
          <w:sz w:val="20"/>
          <w:lang w:val="uk-UA"/>
        </w:rPr>
        <w:t>:</w:t>
      </w:r>
    </w:p>
    <w:p w:rsidR="0041566C" w:rsidRPr="00792F10" w:rsidRDefault="000D21EA" w:rsidP="0041566C">
      <w:pPr>
        <w:numPr>
          <w:ilvl w:val="0"/>
          <w:numId w:val="9"/>
        </w:numPr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>Комп‘ютер або ноутбук з основним програмним забезпеченням для роботи з текстом і таблицями</w:t>
      </w:r>
      <w:r w:rsidR="0041566C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 </w:t>
      </w:r>
      <w:r w:rsidR="00E575EE"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та принтер </w:t>
      </w:r>
    </w:p>
    <w:p w:rsidR="0041566C" w:rsidRPr="00792F10" w:rsidRDefault="00E575EE" w:rsidP="0041566C">
      <w:pPr>
        <w:numPr>
          <w:ilvl w:val="0"/>
          <w:numId w:val="9"/>
        </w:numPr>
        <w:contextualSpacing/>
        <w:rPr>
          <w:rFonts w:ascii="Arial" w:hAnsi="Arial" w:cs="Arial"/>
          <w:color w:val="2E74B5" w:themeColor="accent1" w:themeShade="BF"/>
          <w:sz w:val="20"/>
          <w:lang w:val="uk-UA"/>
        </w:rPr>
      </w:pPr>
      <w:r w:rsidRPr="00792F10">
        <w:rPr>
          <w:rFonts w:ascii="Arial" w:hAnsi="Arial" w:cs="Arial"/>
          <w:color w:val="2E74B5" w:themeColor="accent1" w:themeShade="BF"/>
          <w:sz w:val="20"/>
          <w:lang w:val="uk-UA"/>
        </w:rPr>
        <w:t xml:space="preserve">Доступ до мережі Інтернет та електронної пошти </w:t>
      </w:r>
    </w:p>
    <w:sectPr w:rsidR="0041566C" w:rsidRPr="00792F1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25" w:rsidRDefault="00CE3825" w:rsidP="00313281">
      <w:pPr>
        <w:spacing w:after="0" w:line="240" w:lineRule="auto"/>
      </w:pPr>
      <w:r>
        <w:separator/>
      </w:r>
    </w:p>
  </w:endnote>
  <w:endnote w:type="continuationSeparator" w:id="0">
    <w:p w:rsidR="00CE3825" w:rsidRDefault="00CE3825" w:rsidP="0031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F8" w:rsidRPr="007B5BC7" w:rsidRDefault="00F80CF8">
    <w:pPr>
      <w:pStyle w:val="Foo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</w:rPr>
      <w:fldChar w:fldCharType="begin"/>
    </w:r>
    <w:r w:rsidRPr="007B5BC7">
      <w:rPr>
        <w:rFonts w:ascii="Arial" w:hAnsi="Arial" w:cs="Arial"/>
        <w:sz w:val="16"/>
        <w:lang w:val="en-US"/>
      </w:rPr>
      <w:instrText xml:space="preserve"> FILENAME \* MERGEFORMAT </w:instrText>
    </w:r>
    <w:r>
      <w:rPr>
        <w:rFonts w:ascii="Arial" w:hAnsi="Arial" w:cs="Arial"/>
        <w:sz w:val="16"/>
      </w:rPr>
      <w:fldChar w:fldCharType="separate"/>
    </w:r>
    <w:r w:rsidR="000B7E77">
      <w:rPr>
        <w:rFonts w:ascii="Arial" w:hAnsi="Arial" w:cs="Arial"/>
        <w:noProof/>
        <w:sz w:val="16"/>
        <w:lang w:val="en-US"/>
      </w:rPr>
      <w:t>2017-08-29</w:t>
    </w:r>
    <w:r>
      <w:rPr>
        <w:rFonts w:ascii="Arial" w:hAnsi="Arial" w:cs="Arial"/>
        <w:sz w:val="16"/>
      </w:rPr>
      <w:fldChar w:fldCharType="end"/>
    </w:r>
    <w:r w:rsidR="000B7E77">
      <w:rPr>
        <w:rFonts w:ascii="Arial" w:hAnsi="Arial" w:cs="Arial"/>
        <w:sz w:val="16"/>
        <w:lang w:val="uk-UA"/>
      </w:rPr>
      <w:t xml:space="preserve"> </w:t>
    </w:r>
    <w:sdt>
      <w:sdtPr>
        <w:rPr>
          <w:rFonts w:ascii="Arial" w:hAnsi="Arial" w:cs="Arial"/>
          <w:sz w:val="16"/>
          <w:lang w:val="en-US"/>
        </w:rPr>
        <w:alias w:val="Autor"/>
        <w:tag w:val=""/>
        <w:id w:val="-1290198283"/>
        <w:placeholder>
          <w:docPart w:val="C9E5A0D381E54F38A6E1BEE42B32198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7B5BC7">
          <w:rPr>
            <w:rFonts w:ascii="Arial" w:hAnsi="Arial" w:cs="Arial"/>
            <w:sz w:val="16"/>
            <w:lang w:val="en-US"/>
          </w:rPr>
          <w:t>Felix Geyer - eza!</w:t>
        </w:r>
      </w:sdtContent>
    </w:sdt>
    <w:r w:rsidRPr="007B5BC7">
      <w:rPr>
        <w:rFonts w:ascii="Arial" w:hAnsi="Arial" w:cs="Arial"/>
        <w:sz w:val="16"/>
        <w:lang w:val="en-US"/>
      </w:rPr>
      <w:tab/>
    </w:r>
    <w:r w:rsidRPr="007B5BC7">
      <w:rPr>
        <w:rFonts w:ascii="Arial" w:hAnsi="Arial" w:cs="Arial"/>
        <w:sz w:val="16"/>
        <w:lang w:val="en-US"/>
      </w:rPr>
      <w:tab/>
    </w:r>
    <w:r w:rsidR="00575302">
      <w:rPr>
        <w:rFonts w:ascii="Arial" w:hAnsi="Arial" w:cs="Arial"/>
        <w:sz w:val="16"/>
        <w:lang w:val="uk-UA"/>
      </w:rPr>
      <w:t>Сторінка</w:t>
    </w:r>
    <w:r w:rsidRPr="007B5BC7">
      <w:rPr>
        <w:rFonts w:ascii="Arial" w:hAnsi="Arial" w:cs="Arial"/>
        <w:sz w:val="16"/>
        <w:lang w:val="en-US"/>
      </w:rPr>
      <w:t xml:space="preserve"> </w:t>
    </w:r>
    <w:r w:rsidRPr="00661C20">
      <w:rPr>
        <w:rFonts w:ascii="Arial" w:hAnsi="Arial" w:cs="Arial"/>
        <w:b/>
        <w:bCs/>
        <w:sz w:val="16"/>
      </w:rPr>
      <w:fldChar w:fldCharType="begin"/>
    </w:r>
    <w:r w:rsidRPr="007B5BC7">
      <w:rPr>
        <w:rFonts w:ascii="Arial" w:hAnsi="Arial" w:cs="Arial"/>
        <w:b/>
        <w:bCs/>
        <w:sz w:val="16"/>
        <w:lang w:val="en-US"/>
      </w:rPr>
      <w:instrText>PAGE  \* Arabic  \* MERGEFORMAT</w:instrText>
    </w:r>
    <w:r w:rsidRPr="00661C20">
      <w:rPr>
        <w:rFonts w:ascii="Arial" w:hAnsi="Arial" w:cs="Arial"/>
        <w:b/>
        <w:bCs/>
        <w:sz w:val="16"/>
      </w:rPr>
      <w:fldChar w:fldCharType="separate"/>
    </w:r>
    <w:r w:rsidR="000B7E77">
      <w:rPr>
        <w:rFonts w:ascii="Arial" w:hAnsi="Arial" w:cs="Arial"/>
        <w:b/>
        <w:bCs/>
        <w:noProof/>
        <w:sz w:val="16"/>
        <w:lang w:val="en-US"/>
      </w:rPr>
      <w:t>1</w:t>
    </w:r>
    <w:r w:rsidRPr="00661C20">
      <w:rPr>
        <w:rFonts w:ascii="Arial" w:hAnsi="Arial" w:cs="Arial"/>
        <w:b/>
        <w:bCs/>
        <w:sz w:val="16"/>
      </w:rPr>
      <w:fldChar w:fldCharType="end"/>
    </w:r>
    <w:r w:rsidRPr="007B5BC7">
      <w:rPr>
        <w:rFonts w:ascii="Arial" w:hAnsi="Arial" w:cs="Arial"/>
        <w:sz w:val="16"/>
        <w:lang w:val="en-US"/>
      </w:rPr>
      <w:t xml:space="preserve"> of </w:t>
    </w:r>
    <w:r w:rsidRPr="00661C20">
      <w:rPr>
        <w:rFonts w:ascii="Arial" w:hAnsi="Arial" w:cs="Arial"/>
        <w:b/>
        <w:bCs/>
        <w:sz w:val="16"/>
      </w:rPr>
      <w:fldChar w:fldCharType="begin"/>
    </w:r>
    <w:r w:rsidRPr="007B5BC7">
      <w:rPr>
        <w:rFonts w:ascii="Arial" w:hAnsi="Arial" w:cs="Arial"/>
        <w:b/>
        <w:bCs/>
        <w:sz w:val="16"/>
        <w:lang w:val="en-US"/>
      </w:rPr>
      <w:instrText>NUMPAGES  \* Arabic  \* MERGEFORMAT</w:instrText>
    </w:r>
    <w:r w:rsidRPr="00661C20">
      <w:rPr>
        <w:rFonts w:ascii="Arial" w:hAnsi="Arial" w:cs="Arial"/>
        <w:b/>
        <w:bCs/>
        <w:sz w:val="16"/>
      </w:rPr>
      <w:fldChar w:fldCharType="separate"/>
    </w:r>
    <w:r w:rsidR="000B7E77">
      <w:rPr>
        <w:rFonts w:ascii="Arial" w:hAnsi="Arial" w:cs="Arial"/>
        <w:b/>
        <w:bCs/>
        <w:noProof/>
        <w:sz w:val="16"/>
        <w:lang w:val="en-US"/>
      </w:rPr>
      <w:t>12</w:t>
    </w:r>
    <w:r w:rsidRPr="00661C20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25" w:rsidRDefault="00CE3825" w:rsidP="00313281">
      <w:pPr>
        <w:spacing w:after="0" w:line="240" w:lineRule="auto"/>
      </w:pPr>
      <w:r>
        <w:separator/>
      </w:r>
    </w:p>
  </w:footnote>
  <w:footnote w:type="continuationSeparator" w:id="0">
    <w:p w:rsidR="00CE3825" w:rsidRDefault="00CE3825" w:rsidP="0031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BAE"/>
    <w:multiLevelType w:val="hybridMultilevel"/>
    <w:tmpl w:val="2CA2BE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BA0"/>
    <w:multiLevelType w:val="hybridMultilevel"/>
    <w:tmpl w:val="0D62D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5338"/>
    <w:multiLevelType w:val="hybridMultilevel"/>
    <w:tmpl w:val="B0006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6C00"/>
    <w:multiLevelType w:val="hybridMultilevel"/>
    <w:tmpl w:val="F606F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400C"/>
    <w:multiLevelType w:val="hybridMultilevel"/>
    <w:tmpl w:val="8206A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347"/>
    <w:multiLevelType w:val="hybridMultilevel"/>
    <w:tmpl w:val="9A0E7B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63C79"/>
    <w:multiLevelType w:val="hybridMultilevel"/>
    <w:tmpl w:val="617E9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937B4"/>
    <w:multiLevelType w:val="hybridMultilevel"/>
    <w:tmpl w:val="701664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524DF"/>
    <w:multiLevelType w:val="hybridMultilevel"/>
    <w:tmpl w:val="79EE3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978D1"/>
    <w:multiLevelType w:val="hybridMultilevel"/>
    <w:tmpl w:val="5358A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2D55"/>
    <w:multiLevelType w:val="hybridMultilevel"/>
    <w:tmpl w:val="B2A61C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0338"/>
    <w:multiLevelType w:val="hybridMultilevel"/>
    <w:tmpl w:val="2FE4B0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C7B46"/>
    <w:multiLevelType w:val="hybridMultilevel"/>
    <w:tmpl w:val="EC784D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972AD"/>
    <w:multiLevelType w:val="hybridMultilevel"/>
    <w:tmpl w:val="92C61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D2CB7"/>
    <w:multiLevelType w:val="hybridMultilevel"/>
    <w:tmpl w:val="5AEC78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6CC1"/>
    <w:multiLevelType w:val="hybridMultilevel"/>
    <w:tmpl w:val="29ECA326"/>
    <w:lvl w:ilvl="0" w:tplc="83724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494F"/>
    <w:multiLevelType w:val="hybridMultilevel"/>
    <w:tmpl w:val="23388B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61FDF"/>
    <w:multiLevelType w:val="hybridMultilevel"/>
    <w:tmpl w:val="E4B46C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C6BB2"/>
    <w:multiLevelType w:val="hybridMultilevel"/>
    <w:tmpl w:val="B8A88C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76A4E"/>
    <w:multiLevelType w:val="hybridMultilevel"/>
    <w:tmpl w:val="EAD0E7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C1652"/>
    <w:multiLevelType w:val="hybridMultilevel"/>
    <w:tmpl w:val="FDF64F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B6E12"/>
    <w:multiLevelType w:val="hybridMultilevel"/>
    <w:tmpl w:val="D0A878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3"/>
  </w:num>
  <w:num w:numId="11">
    <w:abstractNumId w:val="16"/>
  </w:num>
  <w:num w:numId="12">
    <w:abstractNumId w:val="5"/>
  </w:num>
  <w:num w:numId="13">
    <w:abstractNumId w:val="10"/>
  </w:num>
  <w:num w:numId="14">
    <w:abstractNumId w:val="1"/>
  </w:num>
  <w:num w:numId="15">
    <w:abstractNumId w:val="14"/>
  </w:num>
  <w:num w:numId="16">
    <w:abstractNumId w:val="12"/>
  </w:num>
  <w:num w:numId="17">
    <w:abstractNumId w:val="20"/>
  </w:num>
  <w:num w:numId="18">
    <w:abstractNumId w:val="7"/>
  </w:num>
  <w:num w:numId="19">
    <w:abstractNumId w:val="21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3C"/>
    <w:rsid w:val="00000CC3"/>
    <w:rsid w:val="00016ECC"/>
    <w:rsid w:val="0003225F"/>
    <w:rsid w:val="0005590D"/>
    <w:rsid w:val="00072F2F"/>
    <w:rsid w:val="00083CDD"/>
    <w:rsid w:val="000B49FB"/>
    <w:rsid w:val="000B7E77"/>
    <w:rsid w:val="000D21EA"/>
    <w:rsid w:val="00115158"/>
    <w:rsid w:val="001222F5"/>
    <w:rsid w:val="001510B0"/>
    <w:rsid w:val="001A0E9D"/>
    <w:rsid w:val="001B5BE4"/>
    <w:rsid w:val="001D3ECB"/>
    <w:rsid w:val="001E4D1C"/>
    <w:rsid w:val="002070CF"/>
    <w:rsid w:val="00214507"/>
    <w:rsid w:val="00231C8C"/>
    <w:rsid w:val="0027233C"/>
    <w:rsid w:val="00295848"/>
    <w:rsid w:val="0029694C"/>
    <w:rsid w:val="002B0BE2"/>
    <w:rsid w:val="002C1D59"/>
    <w:rsid w:val="002D1298"/>
    <w:rsid w:val="002F66B9"/>
    <w:rsid w:val="003124B7"/>
    <w:rsid w:val="00313281"/>
    <w:rsid w:val="00322694"/>
    <w:rsid w:val="0033070E"/>
    <w:rsid w:val="00336BC4"/>
    <w:rsid w:val="0033770E"/>
    <w:rsid w:val="00347458"/>
    <w:rsid w:val="00391191"/>
    <w:rsid w:val="003C3CE5"/>
    <w:rsid w:val="003E4BCF"/>
    <w:rsid w:val="004036A6"/>
    <w:rsid w:val="00407E7A"/>
    <w:rsid w:val="0041566C"/>
    <w:rsid w:val="00421E64"/>
    <w:rsid w:val="00493752"/>
    <w:rsid w:val="004E6553"/>
    <w:rsid w:val="004F63DF"/>
    <w:rsid w:val="004F6CA4"/>
    <w:rsid w:val="00502CB0"/>
    <w:rsid w:val="00513176"/>
    <w:rsid w:val="00520DBD"/>
    <w:rsid w:val="00541A85"/>
    <w:rsid w:val="0054361C"/>
    <w:rsid w:val="00575302"/>
    <w:rsid w:val="00595A41"/>
    <w:rsid w:val="005F2511"/>
    <w:rsid w:val="00610F85"/>
    <w:rsid w:val="006110E5"/>
    <w:rsid w:val="00626685"/>
    <w:rsid w:val="006454CC"/>
    <w:rsid w:val="00661C20"/>
    <w:rsid w:val="006669CE"/>
    <w:rsid w:val="006919F8"/>
    <w:rsid w:val="00694EB2"/>
    <w:rsid w:val="006A3D46"/>
    <w:rsid w:val="006A6E3A"/>
    <w:rsid w:val="006C142B"/>
    <w:rsid w:val="006C68A8"/>
    <w:rsid w:val="006C749F"/>
    <w:rsid w:val="007020A8"/>
    <w:rsid w:val="007072EA"/>
    <w:rsid w:val="007268CE"/>
    <w:rsid w:val="00742CBE"/>
    <w:rsid w:val="00750132"/>
    <w:rsid w:val="0075254A"/>
    <w:rsid w:val="0076111B"/>
    <w:rsid w:val="007852C6"/>
    <w:rsid w:val="007906F5"/>
    <w:rsid w:val="00792F10"/>
    <w:rsid w:val="007B2A87"/>
    <w:rsid w:val="007B4D46"/>
    <w:rsid w:val="007B5BC7"/>
    <w:rsid w:val="007C586E"/>
    <w:rsid w:val="007E05B6"/>
    <w:rsid w:val="00816745"/>
    <w:rsid w:val="008344B0"/>
    <w:rsid w:val="00866DF7"/>
    <w:rsid w:val="00870FEE"/>
    <w:rsid w:val="008757BE"/>
    <w:rsid w:val="00882B08"/>
    <w:rsid w:val="0088351D"/>
    <w:rsid w:val="008E4AFE"/>
    <w:rsid w:val="008F4BF7"/>
    <w:rsid w:val="008F5E0E"/>
    <w:rsid w:val="00930ABE"/>
    <w:rsid w:val="00942AB0"/>
    <w:rsid w:val="0097084C"/>
    <w:rsid w:val="009918AD"/>
    <w:rsid w:val="009B01D3"/>
    <w:rsid w:val="009E30A2"/>
    <w:rsid w:val="00A105EE"/>
    <w:rsid w:val="00A222F5"/>
    <w:rsid w:val="00A329A1"/>
    <w:rsid w:val="00A47B11"/>
    <w:rsid w:val="00A666F4"/>
    <w:rsid w:val="00A72F2A"/>
    <w:rsid w:val="00B144D9"/>
    <w:rsid w:val="00B15DC7"/>
    <w:rsid w:val="00B2470C"/>
    <w:rsid w:val="00B35BAD"/>
    <w:rsid w:val="00B475DC"/>
    <w:rsid w:val="00B71570"/>
    <w:rsid w:val="00B86BB3"/>
    <w:rsid w:val="00BD2CFE"/>
    <w:rsid w:val="00BD6C6B"/>
    <w:rsid w:val="00C012CF"/>
    <w:rsid w:val="00C12383"/>
    <w:rsid w:val="00C159EB"/>
    <w:rsid w:val="00C21A06"/>
    <w:rsid w:val="00C27FF7"/>
    <w:rsid w:val="00C5396E"/>
    <w:rsid w:val="00C73DBB"/>
    <w:rsid w:val="00C7563A"/>
    <w:rsid w:val="00CD16F0"/>
    <w:rsid w:val="00CE3825"/>
    <w:rsid w:val="00CF1EF6"/>
    <w:rsid w:val="00D325AE"/>
    <w:rsid w:val="00D33822"/>
    <w:rsid w:val="00D62692"/>
    <w:rsid w:val="00D9064A"/>
    <w:rsid w:val="00DB1CB3"/>
    <w:rsid w:val="00DD625B"/>
    <w:rsid w:val="00E01EEA"/>
    <w:rsid w:val="00E121B3"/>
    <w:rsid w:val="00E43209"/>
    <w:rsid w:val="00E4532C"/>
    <w:rsid w:val="00E4643D"/>
    <w:rsid w:val="00E575EE"/>
    <w:rsid w:val="00E969FF"/>
    <w:rsid w:val="00EB6AB3"/>
    <w:rsid w:val="00EE15D4"/>
    <w:rsid w:val="00F07B5F"/>
    <w:rsid w:val="00F261C8"/>
    <w:rsid w:val="00F35F76"/>
    <w:rsid w:val="00F44A70"/>
    <w:rsid w:val="00F613FF"/>
    <w:rsid w:val="00F755CF"/>
    <w:rsid w:val="00F80BB4"/>
    <w:rsid w:val="00F80CF8"/>
    <w:rsid w:val="00FC68EC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E5E74-F171-466E-8B89-AE67FAE2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81"/>
  </w:style>
  <w:style w:type="paragraph" w:styleId="Footer">
    <w:name w:val="footer"/>
    <w:basedOn w:val="Normal"/>
    <w:link w:val="FooterChar"/>
    <w:uiPriority w:val="99"/>
    <w:unhideWhenUsed/>
    <w:rsid w:val="0031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81"/>
  </w:style>
  <w:style w:type="character" w:styleId="PlaceholderText">
    <w:name w:val="Placeholder Text"/>
    <w:basedOn w:val="DefaultParagraphFont"/>
    <w:uiPriority w:val="99"/>
    <w:semiHidden/>
    <w:rsid w:val="00313281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595A41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5A41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D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58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8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E5A0D381E54F38A6E1BEE42B321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81796-128B-40DC-8037-1A74F66C5196}"/>
      </w:docPartPr>
      <w:docPartBody>
        <w:p w:rsidR="00090A0A" w:rsidRDefault="00391A3A">
          <w:r w:rsidRPr="001447DE">
            <w:rPr>
              <w:rStyle w:val="Placehold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3A"/>
    <w:rsid w:val="00090A0A"/>
    <w:rsid w:val="001B370A"/>
    <w:rsid w:val="00293801"/>
    <w:rsid w:val="00391A3A"/>
    <w:rsid w:val="003F0154"/>
    <w:rsid w:val="00474F7E"/>
    <w:rsid w:val="004A2D29"/>
    <w:rsid w:val="005D7F4A"/>
    <w:rsid w:val="00631DBB"/>
    <w:rsid w:val="009B0E1A"/>
    <w:rsid w:val="009B3109"/>
    <w:rsid w:val="00CC7FF5"/>
    <w:rsid w:val="00DA5CA4"/>
    <w:rsid w:val="00E02F2E"/>
    <w:rsid w:val="00E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3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A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C981-5052-4614-AC77-1BC3ECB2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3151</Words>
  <Characters>17967</Characters>
  <Application>Microsoft Office Word</Application>
  <DocSecurity>0</DocSecurity>
  <Lines>149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Geyer - eza!</dc:creator>
  <cp:lastModifiedBy>pylypc_tet</cp:lastModifiedBy>
  <cp:revision>8</cp:revision>
  <cp:lastPrinted>2017-09-05T10:27:00Z</cp:lastPrinted>
  <dcterms:created xsi:type="dcterms:W3CDTF">2017-12-04T07:41:00Z</dcterms:created>
  <dcterms:modified xsi:type="dcterms:W3CDTF">2018-02-13T10:29:00Z</dcterms:modified>
</cp:coreProperties>
</file>